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669CB" w14:textId="1FC03E0F" w:rsidR="00DC5CA9" w:rsidRPr="00DA12F7" w:rsidRDefault="00DC5CA9" w:rsidP="00DC5CA9">
      <w:pPr>
        <w:tabs>
          <w:tab w:val="right" w:pos="9630"/>
        </w:tabs>
        <w:spacing w:after="0"/>
      </w:pPr>
      <w:r w:rsidRPr="00DA12F7">
        <w:rPr>
          <w:rFonts w:ascii="Arial" w:hAnsi="Arial" w:cs="Arial"/>
          <w:b/>
          <w:sz w:val="24"/>
        </w:rPr>
        <w:t>3GPP TSG RAN WG1 #</w:t>
      </w:r>
      <w:r w:rsidR="00B3543A">
        <w:rPr>
          <w:rFonts w:ascii="Arial" w:hAnsi="Arial" w:cs="Arial"/>
          <w:b/>
          <w:sz w:val="24"/>
        </w:rPr>
        <w:t>89</w:t>
      </w:r>
      <w:r w:rsidRPr="00DA12F7">
        <w:rPr>
          <w:rFonts w:ascii="Arial" w:hAnsi="Arial" w:cs="Arial"/>
          <w:b/>
          <w:sz w:val="24"/>
        </w:rPr>
        <w:tab/>
      </w:r>
      <w:r w:rsidR="006F510F" w:rsidRPr="006F510F">
        <w:rPr>
          <w:rFonts w:ascii="Arial" w:hAnsi="Arial" w:cs="Arial"/>
          <w:b/>
          <w:sz w:val="24"/>
        </w:rPr>
        <w:t>R1-170876</w:t>
      </w:r>
      <w:r w:rsidR="00F44D63">
        <w:rPr>
          <w:rFonts w:ascii="Arial" w:hAnsi="Arial" w:cs="Arial"/>
          <w:b/>
          <w:sz w:val="24"/>
        </w:rPr>
        <w:t>5</w:t>
      </w:r>
    </w:p>
    <w:p w14:paraId="3CB584CF" w14:textId="6608E214" w:rsidR="00DC5CA9" w:rsidRPr="00DA12F7" w:rsidRDefault="00B3543A" w:rsidP="00DC5CA9">
      <w:pPr>
        <w:tabs>
          <w:tab w:val="right" w:pos="9630"/>
        </w:tabs>
        <w:spacing w:after="0"/>
        <w:rPr>
          <w:rFonts w:ascii="Arial" w:hAnsi="Arial" w:cs="Arial"/>
          <w:b/>
          <w:sz w:val="24"/>
          <w:szCs w:val="24"/>
        </w:rPr>
      </w:pPr>
      <w:r>
        <w:rPr>
          <w:rFonts w:ascii="Arial" w:hAnsi="Arial" w:cs="Arial"/>
          <w:b/>
          <w:sz w:val="24"/>
          <w:szCs w:val="24"/>
        </w:rPr>
        <w:t>May 15</w:t>
      </w:r>
      <w:r w:rsidRPr="006F510F">
        <w:rPr>
          <w:rFonts w:ascii="Arial" w:hAnsi="Arial" w:cs="Arial"/>
          <w:b/>
          <w:sz w:val="24"/>
          <w:szCs w:val="24"/>
          <w:vertAlign w:val="superscript"/>
        </w:rPr>
        <w:t>th</w:t>
      </w:r>
      <w:r>
        <w:rPr>
          <w:rFonts w:ascii="Arial" w:hAnsi="Arial" w:cs="Arial"/>
          <w:b/>
          <w:sz w:val="24"/>
          <w:szCs w:val="24"/>
        </w:rPr>
        <w:t xml:space="preserve"> </w:t>
      </w:r>
      <w:r w:rsidR="00DC5CA9">
        <w:rPr>
          <w:rFonts w:ascii="Arial" w:hAnsi="Arial" w:cs="Arial"/>
          <w:b/>
          <w:sz w:val="24"/>
          <w:szCs w:val="24"/>
        </w:rPr>
        <w:t xml:space="preserve">– </w:t>
      </w:r>
      <w:r>
        <w:rPr>
          <w:rFonts w:ascii="Arial" w:hAnsi="Arial" w:cs="Arial"/>
          <w:b/>
          <w:sz w:val="24"/>
          <w:szCs w:val="24"/>
        </w:rPr>
        <w:t>19</w:t>
      </w:r>
      <w:r w:rsidR="00D07C95" w:rsidRPr="00DA12F7">
        <w:rPr>
          <w:rFonts w:ascii="Arial" w:hAnsi="Arial" w:cs="Arial"/>
          <w:b/>
          <w:sz w:val="24"/>
          <w:szCs w:val="24"/>
          <w:vertAlign w:val="superscript"/>
        </w:rPr>
        <w:t>th</w:t>
      </w:r>
      <w:r w:rsidR="00DC5CA9" w:rsidRPr="00DA12F7">
        <w:rPr>
          <w:rFonts w:ascii="Arial" w:hAnsi="Arial" w:cs="Arial"/>
          <w:b/>
          <w:sz w:val="24"/>
          <w:szCs w:val="24"/>
        </w:rPr>
        <w:t>, 201</w:t>
      </w:r>
      <w:r w:rsidR="00F243AF">
        <w:rPr>
          <w:rFonts w:ascii="Arial" w:hAnsi="Arial" w:cs="Arial"/>
          <w:b/>
          <w:sz w:val="24"/>
          <w:szCs w:val="24"/>
        </w:rPr>
        <w:t>7</w:t>
      </w:r>
    </w:p>
    <w:p w14:paraId="1AB4E0E7" w14:textId="14B97A86" w:rsidR="00DC5CA9" w:rsidRPr="00DA12F7" w:rsidRDefault="00B3543A" w:rsidP="00DC5CA9">
      <w:pPr>
        <w:rPr>
          <w:rFonts w:ascii="Arial" w:hAnsi="Arial" w:cs="Arial"/>
          <w:b/>
          <w:sz w:val="24"/>
          <w:szCs w:val="24"/>
        </w:rPr>
      </w:pPr>
      <w:r>
        <w:rPr>
          <w:rFonts w:ascii="Arial" w:hAnsi="Arial" w:cs="Arial"/>
          <w:b/>
          <w:sz w:val="24"/>
          <w:szCs w:val="24"/>
        </w:rPr>
        <w:t>Hangzhou</w:t>
      </w:r>
      <w:r w:rsidR="00DC5CA9">
        <w:rPr>
          <w:rFonts w:ascii="Arial" w:hAnsi="Arial" w:cs="Arial"/>
          <w:b/>
          <w:sz w:val="24"/>
          <w:szCs w:val="24"/>
        </w:rPr>
        <w:t xml:space="preserve">, </w:t>
      </w:r>
      <w:r>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A9E35B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B3543A">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301FF3">
        <w:rPr>
          <w:rFonts w:ascii="Arial" w:hAnsi="Arial"/>
          <w:sz w:val="24"/>
        </w:rPr>
        <w:t>1</w:t>
      </w:r>
      <w:r w:rsidR="00FA35AF">
        <w:rPr>
          <w:rFonts w:ascii="Arial" w:hAnsi="Arial"/>
          <w:sz w:val="24"/>
        </w:rPr>
        <w:t>.2</w:t>
      </w:r>
      <w:r w:rsidR="00116B51">
        <w:rPr>
          <w:rFonts w:ascii="Arial" w:hAnsi="Arial"/>
          <w:sz w:val="24"/>
        </w:rPr>
        <w:t>.</w:t>
      </w:r>
      <w:r w:rsidR="00F243AF">
        <w:rPr>
          <w:rFonts w:ascii="Arial" w:hAnsi="Arial"/>
          <w:sz w:val="24"/>
        </w:rPr>
        <w:t>1.3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823592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3543A">
        <w:rPr>
          <w:rFonts w:ascii="Arial" w:hAnsi="Arial"/>
          <w:sz w:val="22"/>
        </w:rPr>
        <w:t xml:space="preserve">Aspects Related to the Dynamic Switching Between 1ms TTI and </w:t>
      </w:r>
      <w:proofErr w:type="spellStart"/>
      <w:r w:rsidR="00B3543A">
        <w:rPr>
          <w:rFonts w:ascii="Arial" w:hAnsi="Arial"/>
          <w:sz w:val="22"/>
        </w:rPr>
        <w:t>sTTI</w:t>
      </w:r>
      <w:proofErr w:type="spellEnd"/>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F1FB99B" w:rsidR="00491EEE" w:rsidRDefault="00B209B5" w:rsidP="006F510F">
      <w:pPr>
        <w:pStyle w:val="Heading1"/>
        <w:numPr>
          <w:ilvl w:val="0"/>
          <w:numId w:val="15"/>
        </w:numPr>
      </w:pPr>
      <w:r w:rsidRPr="00CC27F5">
        <w:t>Introduction</w:t>
      </w:r>
    </w:p>
    <w:p w14:paraId="25C9632C" w14:textId="3E049DA9" w:rsidR="00B3543A" w:rsidRDefault="00B3543A" w:rsidP="006F510F">
      <w:r>
        <w:rPr>
          <w:lang w:val="en-GB"/>
        </w:rPr>
        <w:t>In RAN1 #88b and RAN2 #97b, the following agreements were, respectively, reached:</w:t>
      </w:r>
    </w:p>
    <w:p w14:paraId="5221369B" w14:textId="0DDDB971" w:rsidR="00B3543A" w:rsidRPr="006F510F" w:rsidRDefault="00B3543A" w:rsidP="006F510F">
      <w:pPr>
        <w:rPr>
          <w:b/>
          <w:u w:val="single"/>
        </w:rPr>
      </w:pPr>
      <w:r w:rsidRPr="006F510F">
        <w:rPr>
          <w:b/>
          <w:highlight w:val="green"/>
          <w:u w:val="single"/>
          <w:lang w:val="en-GB"/>
        </w:rPr>
        <w:t>Agreement:</w:t>
      </w:r>
    </w:p>
    <w:p w14:paraId="71659885" w14:textId="77777777" w:rsidR="00B3543A" w:rsidRPr="006F510F" w:rsidRDefault="00B3543A" w:rsidP="006F510F">
      <w:pPr>
        <w:pStyle w:val="ListParagraph"/>
        <w:numPr>
          <w:ilvl w:val="0"/>
          <w:numId w:val="18"/>
        </w:numPr>
        <w:rPr>
          <w:rFonts w:eastAsia="MS Mincho"/>
          <w:i/>
          <w:iCs/>
          <w:lang w:eastAsia="ja-JP"/>
        </w:rPr>
      </w:pPr>
      <w:r w:rsidRPr="006F510F">
        <w:rPr>
          <w:rFonts w:eastAsia="MS Mincho"/>
          <w:i/>
          <w:iCs/>
          <w:sz w:val="20"/>
          <w:lang w:eastAsia="ja-JP"/>
        </w:rPr>
        <w:t xml:space="preserve">The total number of soft channel bits is not increased if UE supports </w:t>
      </w:r>
      <w:proofErr w:type="spellStart"/>
      <w:r w:rsidRPr="006F510F">
        <w:rPr>
          <w:rFonts w:eastAsia="MS Mincho"/>
          <w:i/>
          <w:iCs/>
          <w:sz w:val="20"/>
          <w:lang w:eastAsia="ja-JP"/>
        </w:rPr>
        <w:t>sTTI</w:t>
      </w:r>
      <w:proofErr w:type="spellEnd"/>
      <w:r w:rsidRPr="006F510F">
        <w:rPr>
          <w:rFonts w:eastAsia="MS Mincho"/>
          <w:i/>
          <w:iCs/>
          <w:sz w:val="20"/>
          <w:lang w:eastAsia="ja-JP"/>
        </w:rPr>
        <w:t xml:space="preserve"> operations.</w:t>
      </w:r>
    </w:p>
    <w:p w14:paraId="61992385" w14:textId="77777777" w:rsidR="00B3543A" w:rsidRPr="006F510F" w:rsidRDefault="00B3543A" w:rsidP="006F510F">
      <w:pPr>
        <w:pStyle w:val="ListParagraph"/>
        <w:numPr>
          <w:ilvl w:val="0"/>
          <w:numId w:val="18"/>
        </w:numPr>
        <w:ind w:left="936"/>
        <w:rPr>
          <w:rFonts w:eastAsia="MS Mincho"/>
          <w:i/>
          <w:iCs/>
          <w:lang w:eastAsia="ja-JP"/>
        </w:rPr>
      </w:pPr>
      <w:r w:rsidRPr="006F510F">
        <w:rPr>
          <w:rFonts w:eastAsia="MS Mincho"/>
          <w:i/>
          <w:iCs/>
          <w:sz w:val="20"/>
          <w:lang w:eastAsia="ja-JP"/>
        </w:rPr>
        <w:t xml:space="preserve">i.e. no new UE category need to be specified for </w:t>
      </w:r>
      <w:proofErr w:type="spellStart"/>
      <w:r w:rsidRPr="006F510F">
        <w:rPr>
          <w:rFonts w:eastAsia="MS Mincho"/>
          <w:i/>
          <w:iCs/>
          <w:sz w:val="20"/>
          <w:lang w:eastAsia="ja-JP"/>
        </w:rPr>
        <w:t>sTTI</w:t>
      </w:r>
      <w:proofErr w:type="spellEnd"/>
      <w:r w:rsidRPr="006F510F">
        <w:rPr>
          <w:rFonts w:eastAsia="MS Mincho"/>
          <w:i/>
          <w:iCs/>
          <w:sz w:val="20"/>
          <w:lang w:eastAsia="ja-JP"/>
        </w:rPr>
        <w:t>.</w:t>
      </w:r>
    </w:p>
    <w:p w14:paraId="4AF4933C" w14:textId="77777777" w:rsidR="00B3543A" w:rsidRPr="006F510F" w:rsidRDefault="00B3543A" w:rsidP="006F510F">
      <w:pPr>
        <w:pStyle w:val="ListParagraph"/>
        <w:numPr>
          <w:ilvl w:val="0"/>
          <w:numId w:val="18"/>
        </w:numPr>
        <w:ind w:left="936"/>
        <w:rPr>
          <w:rFonts w:eastAsia="MS Mincho"/>
          <w:i/>
          <w:iCs/>
          <w:lang w:eastAsia="ja-JP"/>
        </w:rPr>
      </w:pPr>
      <w:r w:rsidRPr="006F510F">
        <w:rPr>
          <w:rFonts w:eastAsia="MS Mincho"/>
          <w:i/>
          <w:iCs/>
          <w:sz w:val="20"/>
          <w:lang w:eastAsia="ja-JP"/>
        </w:rPr>
        <w:t xml:space="preserve">Note that this does not preclude defining UE category in the future release in the </w:t>
      </w:r>
      <w:proofErr w:type="spellStart"/>
      <w:r w:rsidRPr="006F510F">
        <w:rPr>
          <w:rFonts w:eastAsia="MS Mincho"/>
          <w:i/>
          <w:iCs/>
          <w:sz w:val="20"/>
          <w:lang w:eastAsia="ja-JP"/>
        </w:rPr>
        <w:t>sTTI</w:t>
      </w:r>
      <w:proofErr w:type="spellEnd"/>
      <w:r w:rsidRPr="006F510F">
        <w:rPr>
          <w:rFonts w:eastAsia="MS Mincho"/>
          <w:i/>
          <w:iCs/>
          <w:sz w:val="20"/>
          <w:lang w:eastAsia="ja-JP"/>
        </w:rPr>
        <w:t xml:space="preserve"> operation</w:t>
      </w:r>
    </w:p>
    <w:p w14:paraId="7E6B28E5" w14:textId="6A6CF171" w:rsidR="00B3543A" w:rsidRDefault="00B3543A" w:rsidP="006F510F">
      <w:pPr>
        <w:ind w:left="216"/>
      </w:pPr>
    </w:p>
    <w:p w14:paraId="70775F2E" w14:textId="63901CB4" w:rsidR="00B3543A" w:rsidRDefault="00B3543A" w:rsidP="006F510F">
      <w:pPr>
        <w:rPr>
          <w:b/>
          <w:u w:val="single"/>
        </w:rPr>
      </w:pPr>
      <w:r w:rsidRPr="006F510F">
        <w:rPr>
          <w:b/>
          <w:highlight w:val="green"/>
          <w:u w:val="single"/>
          <w:lang w:val="en-GB"/>
        </w:rPr>
        <w:t>Agreement:</w:t>
      </w:r>
    </w:p>
    <w:p w14:paraId="77872AAA" w14:textId="745DB118" w:rsidR="00B3543A" w:rsidRPr="006F510F" w:rsidRDefault="00B3543A" w:rsidP="006F510F">
      <w:pPr>
        <w:pStyle w:val="ListParagraph"/>
        <w:numPr>
          <w:ilvl w:val="0"/>
          <w:numId w:val="21"/>
        </w:numPr>
        <w:spacing w:before="40"/>
        <w:rPr>
          <w:i/>
          <w:iCs/>
        </w:rPr>
      </w:pPr>
      <w:r w:rsidRPr="006F510F">
        <w:rPr>
          <w:i/>
          <w:iCs/>
          <w:sz w:val="20"/>
        </w:rPr>
        <w:t>The unit for</w:t>
      </w:r>
      <w:r w:rsidRPr="006F510F">
        <w:rPr>
          <w:b/>
          <w:bCs/>
          <w:i/>
          <w:iCs/>
          <w:sz w:val="20"/>
        </w:rPr>
        <w:t xml:space="preserve"> </w:t>
      </w:r>
      <w:proofErr w:type="spellStart"/>
      <w:r w:rsidR="003A5C0E" w:rsidRPr="006F510F">
        <w:rPr>
          <w:bCs/>
          <w:i/>
          <w:iCs/>
          <w:sz w:val="20"/>
        </w:rPr>
        <w:t>drx-RetransmissionTime</w:t>
      </w:r>
      <w:proofErr w:type="spellEnd"/>
      <w:r w:rsidR="003A5C0E">
        <w:rPr>
          <w:bCs/>
          <w:i/>
          <w:iCs/>
          <w:sz w:val="20"/>
        </w:rPr>
        <w:t xml:space="preserve"> and</w:t>
      </w:r>
      <w:r w:rsidRPr="006F510F">
        <w:rPr>
          <w:bCs/>
          <w:i/>
          <w:iCs/>
          <w:sz w:val="20"/>
        </w:rPr>
        <w:t xml:space="preserve">, </w:t>
      </w:r>
      <w:proofErr w:type="spellStart"/>
      <w:r w:rsidRPr="006F510F">
        <w:rPr>
          <w:bCs/>
          <w:i/>
          <w:iCs/>
          <w:sz w:val="20"/>
        </w:rPr>
        <w:t>drx-ULRetransmissionTimer</w:t>
      </w:r>
      <w:proofErr w:type="spellEnd"/>
      <w:r w:rsidRPr="006F510F">
        <w:rPr>
          <w:i/>
          <w:iCs/>
          <w:sz w:val="20"/>
        </w:rPr>
        <w:t xml:space="preserve"> counting is same as the HARQ RTT time expiry that starts the retransmission time, i.e. depending on the TTI length of the TB that is under retransmission</w:t>
      </w:r>
      <w:r w:rsidR="00C22876" w:rsidRPr="006F510F">
        <w:rPr>
          <w:i/>
          <w:iCs/>
          <w:sz w:val="20"/>
        </w:rPr>
        <w:t>.</w:t>
      </w:r>
    </w:p>
    <w:p w14:paraId="495FE552" w14:textId="77777777" w:rsidR="00C22876" w:rsidRDefault="00C22876" w:rsidP="006F510F">
      <w:pPr>
        <w:pStyle w:val="ListParagraph"/>
        <w:spacing w:before="40"/>
        <w:rPr>
          <w:i/>
          <w:iCs/>
        </w:rPr>
      </w:pPr>
    </w:p>
    <w:p w14:paraId="0F8093AD" w14:textId="7ACFF9ED" w:rsidR="00B3543A" w:rsidRDefault="00C22876" w:rsidP="006F510F">
      <w:pPr>
        <w:spacing w:before="40"/>
        <w:rPr>
          <w:iCs/>
        </w:rPr>
      </w:pPr>
      <w:r w:rsidRPr="006F510F">
        <w:rPr>
          <w:iCs/>
        </w:rPr>
        <w:t>Also, in RAN1 #87, it was agreed that:</w:t>
      </w:r>
    </w:p>
    <w:p w14:paraId="17B3FC99" w14:textId="75993F09" w:rsidR="00C22876" w:rsidRDefault="00C22876" w:rsidP="006F510F">
      <w:pPr>
        <w:spacing w:before="40"/>
        <w:rPr>
          <w:b/>
          <w:iCs/>
          <w:u w:val="single"/>
        </w:rPr>
      </w:pPr>
      <w:r w:rsidRPr="006F510F">
        <w:rPr>
          <w:b/>
          <w:iCs/>
          <w:highlight w:val="green"/>
          <w:u w:val="single"/>
        </w:rPr>
        <w:t>Agreement:</w:t>
      </w:r>
    </w:p>
    <w:p w14:paraId="74D629DA" w14:textId="77777777" w:rsidR="00C22876" w:rsidRPr="00D127A5" w:rsidRDefault="00C22876" w:rsidP="00C22876">
      <w:pPr>
        <w:pStyle w:val="ListParagraph"/>
        <w:numPr>
          <w:ilvl w:val="0"/>
          <w:numId w:val="24"/>
        </w:numPr>
        <w:jc w:val="both"/>
        <w:rPr>
          <w:i/>
          <w:sz w:val="20"/>
        </w:rPr>
      </w:pPr>
      <w:r w:rsidRPr="00D127A5">
        <w:rPr>
          <w:rFonts w:eastAsiaTheme="minorEastAsia"/>
          <w:i/>
          <w:sz w:val="20"/>
        </w:rPr>
        <w:t xml:space="preserve">If the UE is indicating the capability of decoding PDSCH and </w:t>
      </w:r>
      <w:proofErr w:type="spellStart"/>
      <w:r w:rsidRPr="00D127A5">
        <w:rPr>
          <w:rFonts w:eastAsiaTheme="minorEastAsia"/>
          <w:i/>
          <w:sz w:val="20"/>
        </w:rPr>
        <w:t>sPDSCH</w:t>
      </w:r>
      <w:proofErr w:type="spellEnd"/>
      <w:r w:rsidRPr="00D127A5">
        <w:rPr>
          <w:rFonts w:eastAsiaTheme="minorEastAsia"/>
          <w:i/>
          <w:sz w:val="20"/>
        </w:rPr>
        <w:t xml:space="preserve"> assigned with C-RNTI/SPS C-RNTI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w:t>
      </w:r>
    </w:p>
    <w:p w14:paraId="571077D2" w14:textId="77777777" w:rsidR="00C22876" w:rsidRPr="00D127A5" w:rsidRDefault="00C22876" w:rsidP="00C22876">
      <w:pPr>
        <w:pStyle w:val="ListParagraph"/>
        <w:numPr>
          <w:ilvl w:val="1"/>
          <w:numId w:val="24"/>
        </w:numPr>
        <w:jc w:val="both"/>
        <w:rPr>
          <w:i/>
          <w:sz w:val="20"/>
        </w:rPr>
      </w:pPr>
      <w:r w:rsidRPr="00D127A5">
        <w:rPr>
          <w:rFonts w:eastAsiaTheme="minorEastAsia"/>
          <w:i/>
          <w:sz w:val="20"/>
        </w:rPr>
        <w:t>If valid DL assignments are detected based on C-RNTI/SPS C-RNTI in PDCCH/EPDCCH for PDSCH and PDCCH/</w:t>
      </w:r>
      <w:proofErr w:type="spellStart"/>
      <w:r w:rsidRPr="00D127A5">
        <w:rPr>
          <w:rFonts w:eastAsiaTheme="minorEastAsia"/>
          <w:i/>
          <w:sz w:val="20"/>
        </w:rPr>
        <w:t>sPDCCH</w:t>
      </w:r>
      <w:proofErr w:type="spellEnd"/>
      <w:r w:rsidRPr="00D127A5">
        <w:rPr>
          <w:rFonts w:eastAsiaTheme="minorEastAsia"/>
          <w:i/>
          <w:sz w:val="20"/>
        </w:rPr>
        <w:t xml:space="preserve"> for </w:t>
      </w:r>
      <w:proofErr w:type="spellStart"/>
      <w:r w:rsidRPr="00D127A5">
        <w:rPr>
          <w:rFonts w:eastAsiaTheme="minorEastAsia"/>
          <w:i/>
          <w:sz w:val="20"/>
        </w:rPr>
        <w:t>sPDSCH</w:t>
      </w:r>
      <w:proofErr w:type="spellEnd"/>
      <w:r w:rsidRPr="00D127A5">
        <w:rPr>
          <w:rFonts w:eastAsiaTheme="minorEastAsia"/>
          <w:i/>
          <w:sz w:val="20"/>
        </w:rPr>
        <w:t xml:space="preserve">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 the UE should decode the PDSCH in addition to </w:t>
      </w:r>
      <w:proofErr w:type="spellStart"/>
      <w:r w:rsidRPr="00D127A5">
        <w:rPr>
          <w:rFonts w:eastAsiaTheme="minorEastAsia"/>
          <w:i/>
          <w:sz w:val="20"/>
        </w:rPr>
        <w:t>sPDSCH</w:t>
      </w:r>
      <w:proofErr w:type="spellEnd"/>
      <w:r w:rsidRPr="00D127A5">
        <w:rPr>
          <w:rFonts w:eastAsiaTheme="minorEastAsia"/>
          <w:i/>
          <w:sz w:val="20"/>
        </w:rPr>
        <w:t>.</w:t>
      </w:r>
    </w:p>
    <w:p w14:paraId="2DD19539" w14:textId="77777777" w:rsidR="00C22876" w:rsidRPr="00D127A5" w:rsidRDefault="00C22876" w:rsidP="00C22876">
      <w:pPr>
        <w:pStyle w:val="ListParagraph"/>
        <w:numPr>
          <w:ilvl w:val="2"/>
          <w:numId w:val="24"/>
        </w:numPr>
        <w:jc w:val="both"/>
        <w:rPr>
          <w:i/>
          <w:sz w:val="20"/>
        </w:rPr>
      </w:pPr>
      <w:r w:rsidRPr="00D127A5">
        <w:rPr>
          <w:rFonts w:eastAsiaTheme="minorEastAsia"/>
          <w:i/>
          <w:sz w:val="20"/>
        </w:rPr>
        <w:t xml:space="preserve">UE shall provide HARQ-ACK feedback for both PDSCH and </w:t>
      </w:r>
      <w:proofErr w:type="spellStart"/>
      <w:r w:rsidRPr="00D127A5">
        <w:rPr>
          <w:rFonts w:eastAsiaTheme="minorEastAsia"/>
          <w:i/>
          <w:sz w:val="20"/>
        </w:rPr>
        <w:t>sPDSCH</w:t>
      </w:r>
      <w:proofErr w:type="spellEnd"/>
      <w:r w:rsidRPr="00D127A5">
        <w:rPr>
          <w:rFonts w:eastAsiaTheme="minorEastAsia"/>
          <w:i/>
          <w:sz w:val="20"/>
        </w:rPr>
        <w:t>.</w:t>
      </w:r>
    </w:p>
    <w:p w14:paraId="5C566EB1" w14:textId="77777777" w:rsidR="00C22876" w:rsidRPr="00D127A5" w:rsidRDefault="00C22876" w:rsidP="00C22876">
      <w:pPr>
        <w:pStyle w:val="ListParagraph"/>
        <w:numPr>
          <w:ilvl w:val="2"/>
          <w:numId w:val="24"/>
        </w:numPr>
        <w:jc w:val="both"/>
        <w:rPr>
          <w:i/>
          <w:sz w:val="20"/>
        </w:rPr>
      </w:pPr>
      <w:r w:rsidRPr="00D127A5">
        <w:rPr>
          <w:rFonts w:eastAsiaTheme="minorEastAsia"/>
          <w:i/>
          <w:sz w:val="20"/>
        </w:rPr>
        <w:t xml:space="preserve">No special consideration is specified for overlapping of </w:t>
      </w:r>
      <w:proofErr w:type="spellStart"/>
      <w:r w:rsidRPr="00D127A5">
        <w:rPr>
          <w:rFonts w:eastAsiaTheme="minorEastAsia"/>
          <w:i/>
          <w:sz w:val="20"/>
        </w:rPr>
        <w:t>sPDSCH</w:t>
      </w:r>
      <w:proofErr w:type="spellEnd"/>
      <w:r w:rsidRPr="00D127A5">
        <w:rPr>
          <w:rFonts w:eastAsiaTheme="minorEastAsia"/>
          <w:i/>
          <w:sz w:val="20"/>
        </w:rPr>
        <w:t xml:space="preserve"> and PDSCH.</w:t>
      </w:r>
    </w:p>
    <w:p w14:paraId="7AE164F9" w14:textId="77777777" w:rsidR="00C22876" w:rsidRPr="00D127A5" w:rsidRDefault="00C22876" w:rsidP="00C22876">
      <w:pPr>
        <w:pStyle w:val="ListParagraph"/>
        <w:numPr>
          <w:ilvl w:val="1"/>
          <w:numId w:val="24"/>
        </w:numPr>
        <w:jc w:val="both"/>
        <w:rPr>
          <w:i/>
          <w:sz w:val="20"/>
        </w:rPr>
      </w:pPr>
      <w:r w:rsidRPr="00D127A5">
        <w:rPr>
          <w:rFonts w:eastAsiaTheme="minorEastAsia"/>
          <w:i/>
          <w:sz w:val="20"/>
        </w:rPr>
        <w:t>Otherwise</w:t>
      </w:r>
    </w:p>
    <w:p w14:paraId="33EB9B25" w14:textId="77777777" w:rsidR="00C22876" w:rsidRPr="00D127A5" w:rsidRDefault="00C22876" w:rsidP="00C22876">
      <w:pPr>
        <w:pStyle w:val="ListParagraph"/>
        <w:numPr>
          <w:ilvl w:val="0"/>
          <w:numId w:val="24"/>
        </w:numPr>
        <w:ind w:left="936"/>
        <w:jc w:val="both"/>
        <w:rPr>
          <w:i/>
          <w:sz w:val="20"/>
        </w:rPr>
      </w:pPr>
      <w:r w:rsidRPr="00D127A5">
        <w:rPr>
          <w:rFonts w:eastAsiaTheme="minorEastAsia"/>
          <w:i/>
          <w:sz w:val="20"/>
        </w:rPr>
        <w:t>If valid DL assignments are detected based on C-RNTI/SPS C-RNTI in PDCCH/EPDCCH for PDSCH and PDCCH/</w:t>
      </w:r>
      <w:proofErr w:type="spellStart"/>
      <w:r w:rsidRPr="00D127A5">
        <w:rPr>
          <w:rFonts w:eastAsiaTheme="minorEastAsia"/>
          <w:i/>
          <w:sz w:val="20"/>
        </w:rPr>
        <w:t>sPDCCH</w:t>
      </w:r>
      <w:proofErr w:type="spellEnd"/>
      <w:r w:rsidRPr="00D127A5">
        <w:rPr>
          <w:rFonts w:eastAsiaTheme="minorEastAsia"/>
          <w:i/>
          <w:sz w:val="20"/>
        </w:rPr>
        <w:t xml:space="preserve"> for </w:t>
      </w:r>
      <w:proofErr w:type="spellStart"/>
      <w:r w:rsidRPr="00D127A5">
        <w:rPr>
          <w:rFonts w:eastAsiaTheme="minorEastAsia"/>
          <w:i/>
          <w:sz w:val="20"/>
        </w:rPr>
        <w:t>sPDSCH</w:t>
      </w:r>
      <w:proofErr w:type="spellEnd"/>
      <w:r w:rsidRPr="00D127A5">
        <w:rPr>
          <w:rFonts w:eastAsiaTheme="minorEastAsia"/>
          <w:i/>
          <w:sz w:val="20"/>
        </w:rPr>
        <w:t xml:space="preserve"> in the same </w:t>
      </w:r>
      <w:proofErr w:type="spellStart"/>
      <w:r w:rsidRPr="00D127A5">
        <w:rPr>
          <w:rFonts w:eastAsiaTheme="minorEastAsia"/>
          <w:i/>
          <w:sz w:val="20"/>
        </w:rPr>
        <w:t>subframe</w:t>
      </w:r>
      <w:proofErr w:type="spellEnd"/>
      <w:r w:rsidRPr="00D127A5">
        <w:rPr>
          <w:rFonts w:eastAsiaTheme="minorEastAsia"/>
          <w:i/>
          <w:sz w:val="20"/>
        </w:rPr>
        <w:t xml:space="preserve"> for a given carrier, the UE should decode the </w:t>
      </w:r>
      <w:proofErr w:type="spellStart"/>
      <w:r w:rsidRPr="00D127A5">
        <w:rPr>
          <w:rFonts w:eastAsiaTheme="minorEastAsia"/>
          <w:i/>
          <w:sz w:val="20"/>
        </w:rPr>
        <w:t>sPDSCH</w:t>
      </w:r>
      <w:proofErr w:type="spellEnd"/>
      <w:r w:rsidRPr="00D127A5">
        <w:rPr>
          <w:rFonts w:eastAsiaTheme="minorEastAsia"/>
          <w:i/>
          <w:sz w:val="20"/>
        </w:rPr>
        <w:t xml:space="preserve"> and is not required to decode PDSCH.</w:t>
      </w:r>
    </w:p>
    <w:p w14:paraId="70ABA97D" w14:textId="77777777" w:rsidR="00C22876" w:rsidRPr="00D127A5" w:rsidRDefault="00C22876" w:rsidP="00C22876">
      <w:pPr>
        <w:pStyle w:val="ListParagraph"/>
        <w:numPr>
          <w:ilvl w:val="1"/>
          <w:numId w:val="24"/>
        </w:numPr>
        <w:jc w:val="both"/>
        <w:rPr>
          <w:i/>
          <w:sz w:val="20"/>
        </w:rPr>
      </w:pPr>
      <w:r w:rsidRPr="00D127A5">
        <w:rPr>
          <w:rFonts w:eastAsiaTheme="minorEastAsia"/>
          <w:i/>
          <w:sz w:val="20"/>
        </w:rPr>
        <w:t xml:space="preserve">UE shall provide HARQ-ACK feedback for both PDSCH and </w:t>
      </w:r>
      <w:proofErr w:type="spellStart"/>
      <w:r w:rsidRPr="00D127A5">
        <w:rPr>
          <w:rFonts w:eastAsiaTheme="minorEastAsia"/>
          <w:i/>
          <w:sz w:val="20"/>
        </w:rPr>
        <w:t>sPDSCH</w:t>
      </w:r>
      <w:proofErr w:type="spellEnd"/>
      <w:r w:rsidRPr="00D127A5">
        <w:rPr>
          <w:rFonts w:eastAsiaTheme="minorEastAsia"/>
          <w:i/>
          <w:sz w:val="20"/>
        </w:rPr>
        <w:t>.</w:t>
      </w:r>
    </w:p>
    <w:p w14:paraId="13142060" w14:textId="77777777" w:rsidR="00C22876" w:rsidRPr="006F510F" w:rsidRDefault="00C22876" w:rsidP="006F510F">
      <w:pPr>
        <w:spacing w:before="40"/>
        <w:rPr>
          <w:b/>
          <w:iCs/>
          <w:u w:val="single"/>
        </w:rPr>
      </w:pPr>
    </w:p>
    <w:p w14:paraId="1BBC6644" w14:textId="31CC2DF2" w:rsidR="00B3543A" w:rsidRDefault="00C22876" w:rsidP="006F510F">
      <w:pPr>
        <w:overflowPunct/>
        <w:autoSpaceDE/>
        <w:autoSpaceDN/>
        <w:adjustRightInd/>
        <w:spacing w:before="40" w:after="0"/>
        <w:textAlignment w:val="auto"/>
        <w:rPr>
          <w:iCs/>
        </w:rPr>
      </w:pPr>
      <w:r>
        <w:rPr>
          <w:iCs/>
        </w:rPr>
        <w:t>Then</w:t>
      </w:r>
      <w:r w:rsidR="00B3543A" w:rsidRPr="006F510F">
        <w:rPr>
          <w:iCs/>
        </w:rPr>
        <w:t>, in RAN1 #88b, it is concluded that:</w:t>
      </w:r>
    </w:p>
    <w:p w14:paraId="1A9E900A" w14:textId="790D048F" w:rsidR="00B3543A" w:rsidRDefault="00B3543A" w:rsidP="006F510F">
      <w:pPr>
        <w:overflowPunct/>
        <w:autoSpaceDE/>
        <w:autoSpaceDN/>
        <w:adjustRightInd/>
        <w:spacing w:before="40" w:after="0"/>
        <w:textAlignment w:val="auto"/>
        <w:rPr>
          <w:iCs/>
        </w:rPr>
      </w:pPr>
    </w:p>
    <w:p w14:paraId="0374DA83" w14:textId="104BB643" w:rsidR="00B3543A" w:rsidRPr="006F510F" w:rsidRDefault="00B3543A" w:rsidP="006F510F">
      <w:pPr>
        <w:overflowPunct/>
        <w:autoSpaceDE/>
        <w:autoSpaceDN/>
        <w:adjustRightInd/>
        <w:spacing w:before="40" w:after="0"/>
        <w:textAlignment w:val="auto"/>
        <w:rPr>
          <w:b/>
          <w:iCs/>
          <w:u w:val="single"/>
        </w:rPr>
      </w:pPr>
      <w:r w:rsidRPr="006F510F">
        <w:rPr>
          <w:b/>
          <w:iCs/>
          <w:highlight w:val="green"/>
          <w:u w:val="single"/>
        </w:rPr>
        <w:t>Conclusion</w:t>
      </w:r>
      <w:r w:rsidRPr="006F510F">
        <w:rPr>
          <w:b/>
          <w:iCs/>
          <w:u w:val="single"/>
        </w:rPr>
        <w:t>:</w:t>
      </w:r>
    </w:p>
    <w:p w14:paraId="334452B9" w14:textId="77777777" w:rsidR="00800DB7" w:rsidRPr="00B3543A" w:rsidRDefault="006779C3" w:rsidP="00B3543A">
      <w:pPr>
        <w:numPr>
          <w:ilvl w:val="0"/>
          <w:numId w:val="22"/>
        </w:numPr>
        <w:overflowPunct/>
        <w:autoSpaceDE/>
        <w:autoSpaceDN/>
        <w:adjustRightInd/>
        <w:spacing w:before="40" w:after="0"/>
        <w:textAlignment w:val="auto"/>
        <w:rPr>
          <w:i/>
          <w:iCs/>
        </w:rPr>
      </w:pPr>
      <w:r w:rsidRPr="00B3543A">
        <w:rPr>
          <w:i/>
          <w:iCs/>
        </w:rPr>
        <w:t xml:space="preserve">Regardless of the UE’s capability of decoding PDSCH and </w:t>
      </w:r>
      <w:proofErr w:type="spellStart"/>
      <w:r w:rsidRPr="00B3543A">
        <w:rPr>
          <w:i/>
          <w:iCs/>
        </w:rPr>
        <w:t>sPDSCH</w:t>
      </w:r>
      <w:proofErr w:type="spellEnd"/>
      <w:r w:rsidRPr="00B3543A">
        <w:rPr>
          <w:i/>
          <w:iCs/>
        </w:rPr>
        <w:t xml:space="preserve"> or encoding PUSCH and </w:t>
      </w:r>
      <w:proofErr w:type="spellStart"/>
      <w:r w:rsidRPr="00B3543A">
        <w:rPr>
          <w:i/>
          <w:iCs/>
        </w:rPr>
        <w:t>sPUSCH</w:t>
      </w:r>
      <w:proofErr w:type="spellEnd"/>
      <w:r w:rsidRPr="00B3543A">
        <w:rPr>
          <w:i/>
          <w:iCs/>
        </w:rPr>
        <w:t xml:space="preserve"> assigned with C-RNTI/SPS C-RNTI in the same </w:t>
      </w:r>
      <w:proofErr w:type="spellStart"/>
      <w:r w:rsidRPr="00B3543A">
        <w:rPr>
          <w:i/>
          <w:iCs/>
        </w:rPr>
        <w:t>subframe</w:t>
      </w:r>
      <w:proofErr w:type="spellEnd"/>
      <w:r w:rsidRPr="00B3543A">
        <w:rPr>
          <w:i/>
          <w:iCs/>
        </w:rPr>
        <w:t xml:space="preserve"> for a given carrier, to enable efficient UE implementation (i.e. not requiring unnecessarily high decoding/encoding capabilities), some solutions or restrictions are needed for the case of dynamic switching from PDSCH scheduling to </w:t>
      </w:r>
      <w:proofErr w:type="spellStart"/>
      <w:r w:rsidRPr="00B3543A">
        <w:rPr>
          <w:i/>
          <w:iCs/>
        </w:rPr>
        <w:t>sPDSCH</w:t>
      </w:r>
      <w:proofErr w:type="spellEnd"/>
      <w:r w:rsidRPr="00B3543A">
        <w:rPr>
          <w:i/>
          <w:iCs/>
        </w:rPr>
        <w:t xml:space="preserve"> scheduling and PUSCH scheduling to </w:t>
      </w:r>
      <w:proofErr w:type="spellStart"/>
      <w:r w:rsidRPr="00B3543A">
        <w:rPr>
          <w:i/>
          <w:iCs/>
        </w:rPr>
        <w:t>sPUSCH</w:t>
      </w:r>
      <w:proofErr w:type="spellEnd"/>
      <w:r w:rsidRPr="00B3543A">
        <w:rPr>
          <w:i/>
          <w:iCs/>
        </w:rPr>
        <w:t xml:space="preserve"> scheduling to guarantee that a UE’s maximum processing capability is not violated at any given time. </w:t>
      </w:r>
    </w:p>
    <w:p w14:paraId="5F265075" w14:textId="77777777" w:rsidR="00800DB7" w:rsidRPr="006F510F" w:rsidRDefault="006779C3" w:rsidP="006F510F">
      <w:pPr>
        <w:pStyle w:val="ListParagraph"/>
        <w:numPr>
          <w:ilvl w:val="1"/>
          <w:numId w:val="22"/>
        </w:numPr>
        <w:spacing w:before="40"/>
        <w:rPr>
          <w:i/>
          <w:iCs/>
        </w:rPr>
      </w:pPr>
      <w:r w:rsidRPr="006F510F">
        <w:rPr>
          <w:rFonts w:eastAsiaTheme="minorEastAsia"/>
          <w:i/>
          <w:iCs/>
          <w:sz w:val="20"/>
        </w:rPr>
        <w:t xml:space="preserve">No solutions or restrictions </w:t>
      </w:r>
      <w:proofErr w:type="gramStart"/>
      <w:r w:rsidRPr="006F510F">
        <w:rPr>
          <w:rFonts w:eastAsiaTheme="minorEastAsia"/>
          <w:i/>
          <w:iCs/>
          <w:sz w:val="20"/>
        </w:rPr>
        <w:t>are seen as</w:t>
      </w:r>
      <w:proofErr w:type="gramEnd"/>
      <w:r w:rsidRPr="006F510F">
        <w:rPr>
          <w:rFonts w:eastAsiaTheme="minorEastAsia"/>
          <w:i/>
          <w:iCs/>
          <w:sz w:val="20"/>
        </w:rPr>
        <w:t xml:space="preserve"> needed for continuous </w:t>
      </w:r>
      <w:proofErr w:type="spellStart"/>
      <w:r w:rsidRPr="006F510F">
        <w:rPr>
          <w:rFonts w:eastAsiaTheme="minorEastAsia"/>
          <w:i/>
          <w:iCs/>
          <w:sz w:val="20"/>
        </w:rPr>
        <w:t>sPDSCH</w:t>
      </w:r>
      <w:proofErr w:type="spellEnd"/>
      <w:r w:rsidRPr="006F510F">
        <w:rPr>
          <w:rFonts w:eastAsiaTheme="minorEastAsia"/>
          <w:i/>
          <w:iCs/>
          <w:sz w:val="20"/>
        </w:rPr>
        <w:t xml:space="preserve"> and for continuous </w:t>
      </w:r>
      <w:proofErr w:type="spellStart"/>
      <w:r w:rsidRPr="006F510F">
        <w:rPr>
          <w:rFonts w:eastAsiaTheme="minorEastAsia"/>
          <w:i/>
          <w:iCs/>
          <w:sz w:val="20"/>
        </w:rPr>
        <w:t>sPUSCH</w:t>
      </w:r>
      <w:proofErr w:type="spellEnd"/>
      <w:r w:rsidRPr="006F510F">
        <w:rPr>
          <w:rFonts w:eastAsiaTheme="minorEastAsia"/>
          <w:i/>
          <w:iCs/>
          <w:sz w:val="20"/>
        </w:rPr>
        <w:t xml:space="preserve"> only scheduling.</w:t>
      </w:r>
    </w:p>
    <w:p w14:paraId="5BE97CC2" w14:textId="77777777" w:rsidR="00800DB7" w:rsidRPr="006F510F" w:rsidRDefault="006779C3" w:rsidP="006F510F">
      <w:pPr>
        <w:pStyle w:val="ListParagraph"/>
        <w:numPr>
          <w:ilvl w:val="1"/>
          <w:numId w:val="22"/>
        </w:numPr>
        <w:spacing w:before="40"/>
        <w:rPr>
          <w:i/>
          <w:iCs/>
        </w:rPr>
      </w:pPr>
      <w:r w:rsidRPr="006F510F">
        <w:rPr>
          <w:rFonts w:eastAsiaTheme="minorEastAsia"/>
          <w:i/>
          <w:iCs/>
          <w:sz w:val="20"/>
        </w:rPr>
        <w:lastRenderedPageBreak/>
        <w:t xml:space="preserve">No solutions or restrictions </w:t>
      </w:r>
      <w:proofErr w:type="gramStart"/>
      <w:r w:rsidRPr="006F510F">
        <w:rPr>
          <w:rFonts w:eastAsiaTheme="minorEastAsia"/>
          <w:i/>
          <w:iCs/>
          <w:sz w:val="20"/>
        </w:rPr>
        <w:t>are seen as</w:t>
      </w:r>
      <w:proofErr w:type="gramEnd"/>
      <w:r w:rsidRPr="006F510F">
        <w:rPr>
          <w:rFonts w:eastAsiaTheme="minorEastAsia"/>
          <w:i/>
          <w:iCs/>
          <w:sz w:val="20"/>
        </w:rPr>
        <w:t xml:space="preserve"> needed for continuous PDSCH and for continuous PUSCH only scheduling. </w:t>
      </w:r>
    </w:p>
    <w:p w14:paraId="2763F9AB" w14:textId="77777777" w:rsidR="00800DB7" w:rsidRPr="006F510F" w:rsidRDefault="006779C3" w:rsidP="006F510F">
      <w:pPr>
        <w:pStyle w:val="ListParagraph"/>
        <w:numPr>
          <w:ilvl w:val="1"/>
          <w:numId w:val="22"/>
        </w:numPr>
        <w:spacing w:before="40"/>
        <w:rPr>
          <w:i/>
          <w:iCs/>
        </w:rPr>
      </w:pPr>
      <w:r w:rsidRPr="006F510F">
        <w:rPr>
          <w:rFonts w:eastAsiaTheme="minorEastAsia"/>
          <w:i/>
          <w:iCs/>
          <w:sz w:val="20"/>
        </w:rPr>
        <w:t xml:space="preserve">FFS: Whether any solutions or restrictions are needed for the case of dynamic switching from </w:t>
      </w:r>
      <w:proofErr w:type="spellStart"/>
      <w:r w:rsidRPr="006F510F">
        <w:rPr>
          <w:rFonts w:eastAsiaTheme="minorEastAsia"/>
          <w:i/>
          <w:iCs/>
          <w:sz w:val="20"/>
        </w:rPr>
        <w:t>sPDSCH</w:t>
      </w:r>
      <w:proofErr w:type="spellEnd"/>
      <w:r w:rsidRPr="006F510F">
        <w:rPr>
          <w:rFonts w:eastAsiaTheme="minorEastAsia"/>
          <w:i/>
          <w:iCs/>
          <w:sz w:val="20"/>
        </w:rPr>
        <w:t xml:space="preserve"> to PDSCH and </w:t>
      </w:r>
      <w:proofErr w:type="spellStart"/>
      <w:r w:rsidRPr="006F510F">
        <w:rPr>
          <w:rFonts w:eastAsiaTheme="minorEastAsia"/>
          <w:i/>
          <w:iCs/>
          <w:sz w:val="20"/>
        </w:rPr>
        <w:t>sPUSCH</w:t>
      </w:r>
      <w:proofErr w:type="spellEnd"/>
      <w:r w:rsidRPr="006F510F">
        <w:rPr>
          <w:rFonts w:eastAsiaTheme="minorEastAsia"/>
          <w:i/>
          <w:iCs/>
          <w:sz w:val="20"/>
        </w:rPr>
        <w:t xml:space="preserve"> to PUSCH.</w:t>
      </w:r>
    </w:p>
    <w:p w14:paraId="416DCAC5" w14:textId="77777777" w:rsidR="00800DB7" w:rsidRPr="006F510F" w:rsidRDefault="006779C3" w:rsidP="006F510F">
      <w:pPr>
        <w:pStyle w:val="ListParagraph"/>
        <w:numPr>
          <w:ilvl w:val="1"/>
          <w:numId w:val="22"/>
        </w:numPr>
        <w:spacing w:before="40"/>
        <w:rPr>
          <w:i/>
          <w:iCs/>
        </w:rPr>
      </w:pPr>
      <w:r w:rsidRPr="006F510F">
        <w:rPr>
          <w:rFonts w:eastAsiaTheme="minorEastAsia"/>
          <w:i/>
          <w:iCs/>
          <w:sz w:val="20"/>
        </w:rPr>
        <w:t>FFS: Whether the proposed solutions or restrictions have specification impact.</w:t>
      </w:r>
    </w:p>
    <w:p w14:paraId="388A5BF3" w14:textId="56949711" w:rsidR="00B3543A" w:rsidRPr="006F510F" w:rsidRDefault="00B3543A" w:rsidP="006F510F">
      <w:pPr>
        <w:overflowPunct/>
        <w:autoSpaceDE/>
        <w:autoSpaceDN/>
        <w:adjustRightInd/>
        <w:spacing w:before="40" w:after="0"/>
        <w:textAlignment w:val="auto"/>
      </w:pPr>
      <w:r>
        <w:rPr>
          <w:i/>
          <w:iCs/>
        </w:rPr>
        <w:t xml:space="preserve">  </w:t>
      </w:r>
    </w:p>
    <w:p w14:paraId="69EC6653" w14:textId="2794CF68" w:rsidR="00BD435C" w:rsidRDefault="00BD435C" w:rsidP="00F30894">
      <w:pPr>
        <w:jc w:val="both"/>
      </w:pPr>
      <w:r>
        <w:t xml:space="preserve">In this contribution paper, we </w:t>
      </w:r>
      <w:r w:rsidR="00B3543A">
        <w:t>present HARQ management scheme across different TTI lengths, and discuss some solutions to the conclusion summarized above.</w:t>
      </w:r>
    </w:p>
    <w:p w14:paraId="488AD007" w14:textId="096FA409" w:rsidR="00491EEE" w:rsidRDefault="00491EEE" w:rsidP="00F30894">
      <w:pPr>
        <w:pStyle w:val="Heading1"/>
        <w:jc w:val="both"/>
      </w:pPr>
      <w:r w:rsidRPr="00CC27F5">
        <w:t>2</w:t>
      </w:r>
      <w:r w:rsidRPr="00CC27F5">
        <w:tab/>
      </w:r>
      <w:r w:rsidR="006B422E">
        <w:t xml:space="preserve">HARQ </w:t>
      </w:r>
      <w:r w:rsidR="00B3543A">
        <w:t xml:space="preserve">Process </w:t>
      </w:r>
      <w:r w:rsidR="006B422E">
        <w:t xml:space="preserve">Management under 1ms and </w:t>
      </w:r>
      <w:proofErr w:type="spellStart"/>
      <w:r w:rsidR="006B422E">
        <w:t>sTTI</w:t>
      </w:r>
      <w:proofErr w:type="spellEnd"/>
      <w:r w:rsidR="006B422E">
        <w:t xml:space="preserve"> Operations</w:t>
      </w:r>
    </w:p>
    <w:p w14:paraId="456A5382" w14:textId="1EFBD228" w:rsidR="003A5C0E" w:rsidRDefault="00B971D6" w:rsidP="006F510F">
      <w:pPr>
        <w:jc w:val="both"/>
        <w:rPr>
          <w:i/>
          <w:iCs/>
        </w:rPr>
      </w:pPr>
      <w:bookmarkStart w:id="2" w:name="prop_e"/>
      <w:r>
        <w:t xml:space="preserve">In </w:t>
      </w:r>
      <w:r w:rsidR="003A5C0E">
        <w:t>general</w:t>
      </w:r>
      <w:r w:rsidR="00914FCB">
        <w:t xml:space="preserve">, </w:t>
      </w:r>
      <w:r>
        <w:t xml:space="preserve">it is not preferred to allow for </w:t>
      </w:r>
      <w:r w:rsidR="003A5C0E">
        <w:t xml:space="preserve">sharing HARQ processes across different TTI lengths, i.e., the TTI length chosen for the initial transmission should also be used for the possible re-transmissions. The reasons for this could be as follows: (1) there is no use case for going from a 1ms TTI to an </w:t>
      </w:r>
      <w:proofErr w:type="spellStart"/>
      <w:r w:rsidR="003A5C0E">
        <w:t>sTTI</w:t>
      </w:r>
      <w:proofErr w:type="spellEnd"/>
      <w:r w:rsidR="003A5C0E">
        <w:t xml:space="preserve">. The 1ms TTI length is selected at time of the first transmission based on the latency requirements and buffer size. This does not change during the cycle of retransmissions. (2) although moving from an </w:t>
      </w:r>
      <w:proofErr w:type="spellStart"/>
      <w:r w:rsidR="003A5C0E">
        <w:t>sTTI</w:t>
      </w:r>
      <w:proofErr w:type="spellEnd"/>
      <w:r w:rsidR="003A5C0E">
        <w:t xml:space="preserve"> for the initial transmission to a 1ms TTI for retransmission may enhance the coverage, a larger number of retransmission opportunities can be achieved if </w:t>
      </w:r>
      <w:proofErr w:type="spellStart"/>
      <w:r w:rsidR="003A5C0E">
        <w:t>sTTI</w:t>
      </w:r>
      <w:proofErr w:type="spellEnd"/>
      <w:r w:rsidR="003A5C0E">
        <w:t xml:space="preserve"> is adopted for retransmissions as well. This could provide a better reliability than switching to a larger TTI length. (3) HARQ process sharing in the UL is much more challenging than in the DL since 1ms UL is synchronous, whereas the </w:t>
      </w:r>
      <w:proofErr w:type="spellStart"/>
      <w:r w:rsidR="003A5C0E">
        <w:t>sTTI</w:t>
      </w:r>
      <w:proofErr w:type="spellEnd"/>
      <w:r w:rsidR="003A5C0E">
        <w:t xml:space="preserve"> UL is agreed to be asynchronous. (4) As mentioned in Section 1, </w:t>
      </w:r>
      <w:r w:rsidR="003A5C0E" w:rsidRPr="006F510F">
        <w:rPr>
          <w:iCs/>
        </w:rPr>
        <w:t>the unit for</w:t>
      </w:r>
      <w:r w:rsidR="003A5C0E" w:rsidRPr="006F510F">
        <w:rPr>
          <w:b/>
          <w:bCs/>
          <w:iCs/>
        </w:rPr>
        <w:t xml:space="preserve"> </w:t>
      </w:r>
      <w:proofErr w:type="spellStart"/>
      <w:r w:rsidR="003A5C0E" w:rsidRPr="006F510F">
        <w:rPr>
          <w:bCs/>
          <w:iCs/>
        </w:rPr>
        <w:t>drx-RetransmissionTime</w:t>
      </w:r>
      <w:proofErr w:type="spellEnd"/>
      <w:r w:rsidR="003A5C0E" w:rsidRPr="006F510F">
        <w:rPr>
          <w:iCs/>
        </w:rPr>
        <w:t xml:space="preserve"> counting is </w:t>
      </w:r>
      <w:r w:rsidR="00D9700B">
        <w:rPr>
          <w:iCs/>
        </w:rPr>
        <w:t xml:space="preserve">the </w:t>
      </w:r>
      <w:r w:rsidR="003A5C0E" w:rsidRPr="006F510F">
        <w:rPr>
          <w:iCs/>
        </w:rPr>
        <w:t>same as the HARQ RTT time expiry that starts the retransmission time, i.e. depending on the TTI length of the TB that is under retransmission.</w:t>
      </w:r>
      <w:r w:rsidR="003A5C0E">
        <w:rPr>
          <w:iCs/>
        </w:rPr>
        <w:t xml:space="preserve"> Now, if the 1</w:t>
      </w:r>
      <w:r w:rsidR="003A5C0E" w:rsidRPr="006F510F">
        <w:rPr>
          <w:iCs/>
          <w:vertAlign w:val="superscript"/>
        </w:rPr>
        <w:t>st</w:t>
      </w:r>
      <w:r w:rsidR="003A5C0E">
        <w:rPr>
          <w:iCs/>
        </w:rPr>
        <w:t xml:space="preserve"> transmission is based on </w:t>
      </w:r>
      <w:r w:rsidR="00D9700B">
        <w:rPr>
          <w:iCs/>
        </w:rPr>
        <w:t xml:space="preserve">the </w:t>
      </w:r>
      <w:proofErr w:type="spellStart"/>
      <w:r w:rsidR="003A5C0E">
        <w:rPr>
          <w:iCs/>
        </w:rPr>
        <w:t>sTTI</w:t>
      </w:r>
      <w:proofErr w:type="spellEnd"/>
      <w:r w:rsidR="003A5C0E">
        <w:rPr>
          <w:iCs/>
        </w:rPr>
        <w:t xml:space="preserve">, a UE will wait for </w:t>
      </w:r>
      <w:proofErr w:type="spellStart"/>
      <w:r w:rsidR="003A5C0E" w:rsidRPr="00FF1CDF">
        <w:rPr>
          <w:bCs/>
          <w:iCs/>
        </w:rPr>
        <w:t>drx-RetransmissionTime</w:t>
      </w:r>
      <w:proofErr w:type="spellEnd"/>
      <w:r w:rsidR="003A5C0E">
        <w:rPr>
          <w:bCs/>
          <w:iCs/>
        </w:rPr>
        <w:t xml:space="preserve"> </w:t>
      </w:r>
      <w:proofErr w:type="spellStart"/>
      <w:r w:rsidR="003A5C0E">
        <w:rPr>
          <w:bCs/>
          <w:iCs/>
        </w:rPr>
        <w:t>sTTIs</w:t>
      </w:r>
      <w:proofErr w:type="spellEnd"/>
      <w:r w:rsidR="003A5C0E">
        <w:rPr>
          <w:bCs/>
          <w:iCs/>
        </w:rPr>
        <w:t xml:space="preserve"> before going to sleep. Meanwhile, if the </w:t>
      </w:r>
      <w:proofErr w:type="spellStart"/>
      <w:r w:rsidR="003A5C0E">
        <w:rPr>
          <w:bCs/>
          <w:iCs/>
        </w:rPr>
        <w:t>eNB</w:t>
      </w:r>
      <w:proofErr w:type="spellEnd"/>
      <w:r w:rsidR="003A5C0E">
        <w:rPr>
          <w:bCs/>
          <w:iCs/>
        </w:rPr>
        <w:t xml:space="preserve"> has decided to switch to 1ms TTI for re-transmission, it may happen that a UE i</w:t>
      </w:r>
      <w:bookmarkStart w:id="3" w:name="_GoBack"/>
      <w:bookmarkEnd w:id="3"/>
      <w:r w:rsidR="003A5C0E">
        <w:rPr>
          <w:bCs/>
          <w:iCs/>
        </w:rPr>
        <w:t>s already in the sleep mode when the re-transmission is sent. In general, when DRX mode is adopted, changing the TTI lengths across the initial transmission and re-transmissions is not reasonable. Hence, we have:</w:t>
      </w:r>
    </w:p>
    <w:p w14:paraId="6ECA4388" w14:textId="3C7EE000" w:rsidR="00D90176" w:rsidRDefault="00AF7EA9" w:rsidP="009D64A4">
      <w:pPr>
        <w:jc w:val="both"/>
        <w:rPr>
          <w:b/>
        </w:rPr>
      </w:pPr>
      <w:r w:rsidRPr="00D90176">
        <w:rPr>
          <w:b/>
        </w:rPr>
        <w:t>Proposal</w:t>
      </w:r>
      <w:r w:rsidR="00D90176">
        <w:rPr>
          <w:b/>
        </w:rPr>
        <w:t xml:space="preserve"> 1: </w:t>
      </w:r>
      <w:r w:rsidR="003A5C0E">
        <w:rPr>
          <w:b/>
        </w:rPr>
        <w:t xml:space="preserve">HARQ process sharing across different TTI lengths is not </w:t>
      </w:r>
      <w:r w:rsidR="00C22876">
        <w:rPr>
          <w:b/>
        </w:rPr>
        <w:t>supported</w:t>
      </w:r>
      <w:r w:rsidR="003A5C0E">
        <w:rPr>
          <w:b/>
        </w:rPr>
        <w:t>.</w:t>
      </w:r>
    </w:p>
    <w:p w14:paraId="29DA4486" w14:textId="3A9898FF" w:rsidR="003A5C0E" w:rsidRDefault="003A5C0E" w:rsidP="00C22876">
      <w:pPr>
        <w:pStyle w:val="Heading1"/>
        <w:jc w:val="both"/>
        <w:rPr>
          <w:lang w:val="en-US"/>
        </w:rPr>
      </w:pPr>
      <w:r>
        <w:t>3</w:t>
      </w:r>
      <w:r w:rsidRPr="00CC27F5">
        <w:tab/>
      </w:r>
      <w:r w:rsidR="00C22876" w:rsidRPr="00C22876">
        <w:rPr>
          <w:lang w:val="en-US"/>
        </w:rPr>
        <w:t xml:space="preserve">Dynamic Scheduling of 1ms TTI and </w:t>
      </w:r>
      <w:proofErr w:type="spellStart"/>
      <w:r w:rsidR="00C22876" w:rsidRPr="00C22876">
        <w:rPr>
          <w:lang w:val="en-US"/>
        </w:rPr>
        <w:t>sTTI</w:t>
      </w:r>
      <w:proofErr w:type="spellEnd"/>
    </w:p>
    <w:p w14:paraId="4E9CFEF1" w14:textId="23268E7F" w:rsidR="00C22876" w:rsidRDefault="00C22876" w:rsidP="00C22876">
      <w:pPr>
        <w:jc w:val="both"/>
        <w:rPr>
          <w:lang w:val="en-GB"/>
        </w:rPr>
      </w:pPr>
      <w:r>
        <w:rPr>
          <w:lang w:val="en-GB"/>
        </w:rPr>
        <w:t xml:space="preserve">As mentioned in Section 1, in RAN1 #87, it was decided to define the UE behaviour in terms of decoding the 1ms and </w:t>
      </w:r>
      <w:proofErr w:type="spellStart"/>
      <w:r>
        <w:rPr>
          <w:lang w:val="en-GB"/>
        </w:rPr>
        <w:t>sTTI</w:t>
      </w:r>
      <w:proofErr w:type="spellEnd"/>
      <w:r>
        <w:rPr>
          <w:lang w:val="en-GB"/>
        </w:rPr>
        <w:t xml:space="preserve"> traffics based on the UE capability. When scheduled over a </w:t>
      </w:r>
      <w:proofErr w:type="spellStart"/>
      <w:r>
        <w:rPr>
          <w:lang w:val="en-GB"/>
        </w:rPr>
        <w:t>subframe</w:t>
      </w:r>
      <w:proofErr w:type="spellEnd"/>
      <w:r>
        <w:rPr>
          <w:lang w:val="en-GB"/>
        </w:rPr>
        <w:t xml:space="preserve"> of a given carrier, if a UE is capable, then it must decode both unicast PSDCH and </w:t>
      </w:r>
      <w:proofErr w:type="spellStart"/>
      <w:r>
        <w:rPr>
          <w:lang w:val="en-GB"/>
        </w:rPr>
        <w:t>sPSDCH</w:t>
      </w:r>
      <w:proofErr w:type="spellEnd"/>
      <w:r>
        <w:rPr>
          <w:lang w:val="en-GB"/>
        </w:rPr>
        <w:t xml:space="preserve">. Otherwise, the UE is not required to decode the unicast PDSCH. </w:t>
      </w:r>
    </w:p>
    <w:p w14:paraId="77ED44CE" w14:textId="77777777" w:rsidR="00C22876" w:rsidRDefault="00C22876" w:rsidP="00C22876">
      <w:pPr>
        <w:jc w:val="both"/>
        <w:rPr>
          <w:lang w:val="en-GB"/>
        </w:rPr>
      </w:pPr>
      <w:r>
        <w:rPr>
          <w:lang w:val="en-GB"/>
        </w:rPr>
        <w:t xml:space="preserve">From the UE implementation point of view, the processing of a unicast PDSCH received in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is completed during the next few subframes. For this reason, the rece</w:t>
      </w:r>
      <w:proofErr w:type="spellStart"/>
      <w:r>
        <w:rPr>
          <w:lang w:val="en-GB"/>
        </w:rPr>
        <w:t>ived</w:t>
      </w:r>
      <w:proofErr w:type="spellEnd"/>
      <w:r>
        <w:rPr>
          <w:lang w:val="en-GB"/>
        </w:rPr>
        <w:t xml:space="preserve"> </w:t>
      </w:r>
      <w:proofErr w:type="spellStart"/>
      <w:r>
        <w:rPr>
          <w:lang w:val="en-GB"/>
        </w:rPr>
        <w:t>subframes</w:t>
      </w:r>
      <w:proofErr w:type="spellEnd"/>
      <w:r>
        <w:rPr>
          <w:lang w:val="en-GB"/>
        </w:rPr>
        <w:t xml:space="preserve"> should be properly pipelined and processed so that each received PDSCH can meet its HARQ timeline. Further, it is guaranteed that at each given time, the rate of the data being processed at the UE and/or the number of RBs that can be handled at a UE are within the UE’s defined limits. Hence, each PDSCH can be sent with the maximum allowable MCS and RB allocation for a given user. An illustrative example is shown in the figure below for 1ms PDSCH with </w:t>
      </w:r>
      <m:oMath>
        <m:r>
          <w:rPr>
            <w:rFonts w:ascii="Cambria Math" w:hAnsi="Cambria Math"/>
            <w:lang w:val="en-GB"/>
          </w:rPr>
          <m:t>n+4</m:t>
        </m:r>
      </m:oMath>
      <w:r>
        <w:rPr>
          <w:lang w:val="en-GB"/>
        </w:rPr>
        <w:t xml:space="preserve"> HARQ processing timing. </w:t>
      </w:r>
    </w:p>
    <w:p w14:paraId="64758A32" w14:textId="77777777" w:rsidR="00C22876" w:rsidRDefault="00C22876" w:rsidP="00C22876">
      <w:pPr>
        <w:jc w:val="both"/>
        <w:rPr>
          <w:lang w:val="en-GB"/>
        </w:rPr>
      </w:pPr>
      <w:r>
        <w:rPr>
          <w:noProof/>
        </w:rPr>
        <mc:AlternateContent>
          <mc:Choice Requires="wps">
            <w:drawing>
              <wp:anchor distT="0" distB="0" distL="114300" distR="114300" simplePos="0" relativeHeight="251668480" behindDoc="0" locked="0" layoutInCell="1" allowOverlap="1" wp14:anchorId="7491638D" wp14:editId="08A5083F">
                <wp:simplePos x="0" y="0"/>
                <wp:positionH relativeFrom="column">
                  <wp:posOffset>4874895</wp:posOffset>
                </wp:positionH>
                <wp:positionV relativeFrom="paragraph">
                  <wp:posOffset>7620</wp:posOffset>
                </wp:positionV>
                <wp:extent cx="1" cy="1868837"/>
                <wp:effectExtent l="0" t="0" r="19050" b="17145"/>
                <wp:wrapNone/>
                <wp:docPr id="15" name="Straight Connector 15"/>
                <wp:cNvGraphicFramePr/>
                <a:graphic xmlns:a="http://schemas.openxmlformats.org/drawingml/2006/main">
                  <a:graphicData uri="http://schemas.microsoft.com/office/word/2010/wordprocessingShape">
                    <wps:wsp>
                      <wps:cNvCnPr/>
                      <wps:spPr>
                        <a:xfrm flipH="1">
                          <a:off x="0"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B3B808"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83.85pt,.6pt" to="383.85pt,1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" strokeweight=".5pt">
                <v:stroke dashstyle="dash" joinstyle="miter"/>
              </v:line>
            </w:pict>
          </mc:Fallback>
        </mc:AlternateContent>
      </w:r>
      <w:r>
        <w:rPr>
          <w:noProof/>
        </w:rPr>
        <mc:AlternateContent>
          <mc:Choice Requires="wps">
            <w:drawing>
              <wp:anchor distT="0" distB="0" distL="114300" distR="114300" simplePos="0" relativeHeight="251661312" behindDoc="0" locked="0" layoutInCell="1" allowOverlap="1" wp14:anchorId="3E39FB47" wp14:editId="5169BAF1">
                <wp:simplePos x="0" y="0"/>
                <wp:positionH relativeFrom="column">
                  <wp:posOffset>1045262</wp:posOffset>
                </wp:positionH>
                <wp:positionV relativeFrom="paragraph">
                  <wp:posOffset>83066</wp:posOffset>
                </wp:positionV>
                <wp:extent cx="876300" cy="287020"/>
                <wp:effectExtent l="0" t="0" r="0" b="0"/>
                <wp:wrapNone/>
                <wp:docPr id="5" name="TextBox 8"/>
                <wp:cNvGraphicFramePr/>
                <a:graphic xmlns:a="http://schemas.openxmlformats.org/drawingml/2006/main">
                  <a:graphicData uri="http://schemas.microsoft.com/office/word/2010/wordprocessingShape">
                    <wps:wsp>
                      <wps:cNvSpPr txBox="1"/>
                      <wps:spPr>
                        <a:xfrm>
                          <a:off x="0" y="0"/>
                          <a:ext cx="876300" cy="287020"/>
                        </a:xfrm>
                        <a:prstGeom prst="rect">
                          <a:avLst/>
                        </a:prstGeom>
                        <a:noFill/>
                      </wps:spPr>
                      <wps:txbx>
                        <w:txbxContent>
                          <w:p w14:paraId="7D7D1811"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wps:txbx>
                      <wps:bodyPr wrap="square" rtlCol="0">
                        <a:spAutoFit/>
                      </wps:bodyPr>
                    </wps:wsp>
                  </a:graphicData>
                </a:graphic>
              </wp:anchor>
            </w:drawing>
          </mc:Choice>
          <mc:Fallback>
            <w:pict>
              <v:shapetype w14:anchorId="3E39FB47" id="_x0000_t202" coordsize="21600,21600" o:spt="202" path="m,l,21600r21600,l21600,xe">
                <v:stroke joinstyle="miter"/>
                <v:path gradientshapeok="t" o:connecttype="rect"/>
              </v:shapetype>
              <v:shape id="TextBox 8" o:spid="_x0000_s1026" type="#_x0000_t202" style="position:absolute;left:0;text-align:left;margin-left:82.3pt;margin-top:6.55pt;width:69pt;height:2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" filled="f" stroked="f">
                <v:textbox style="mso-fit-shape-to-text:t">
                  <w:txbxContent>
                    <w:p w14:paraId="7D7D1811"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60359BD2" wp14:editId="03A7B331">
                <wp:simplePos x="0" y="0"/>
                <wp:positionH relativeFrom="column">
                  <wp:posOffset>2702987</wp:posOffset>
                </wp:positionH>
                <wp:positionV relativeFrom="paragraph">
                  <wp:posOffset>22539</wp:posOffset>
                </wp:positionV>
                <wp:extent cx="1" cy="1868837"/>
                <wp:effectExtent l="0" t="0" r="19050" b="17145"/>
                <wp:wrapNone/>
                <wp:docPr id="14" name="Straight Connector 14"/>
                <wp:cNvGraphicFramePr/>
                <a:graphic xmlns:a="http://schemas.openxmlformats.org/drawingml/2006/main">
                  <a:graphicData uri="http://schemas.microsoft.com/office/word/2010/wordprocessingShape">
                    <wps:wsp>
                      <wps:cNvCnPr/>
                      <wps:spPr>
                        <a:xfrm flipH="1">
                          <a:off x="0"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716AF1" id="Straight Connector 14"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212.85pt,1.75pt" to="212.85pt,1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" strokeweight=".5pt">
                <v:stroke dashstyle="dash" joinstyle="miter"/>
              </v:line>
            </w:pict>
          </mc:Fallback>
        </mc:AlternateContent>
      </w:r>
    </w:p>
    <w:p w14:paraId="0C4387A5" w14:textId="479222F1" w:rsidR="00C22876" w:rsidRDefault="006F510F" w:rsidP="00C22876">
      <w:pPr>
        <w:jc w:val="both"/>
        <w:rPr>
          <w:lang w:val="en-GB"/>
        </w:rPr>
      </w:pPr>
      <w:r>
        <w:rPr>
          <w:noProof/>
        </w:rPr>
        <mc:AlternateContent>
          <mc:Choice Requires="wps">
            <w:drawing>
              <wp:anchor distT="0" distB="0" distL="114300" distR="114300" simplePos="0" relativeHeight="251662336" behindDoc="0" locked="0" layoutInCell="1" allowOverlap="1" wp14:anchorId="67935901" wp14:editId="5A01907D">
                <wp:simplePos x="0" y="0"/>
                <wp:positionH relativeFrom="column">
                  <wp:posOffset>280035</wp:posOffset>
                </wp:positionH>
                <wp:positionV relativeFrom="paragraph">
                  <wp:posOffset>151130</wp:posOffset>
                </wp:positionV>
                <wp:extent cx="802005" cy="299085"/>
                <wp:effectExtent l="0" t="0" r="17145" b="24765"/>
                <wp:wrapNone/>
                <wp:docPr id="4" name="Rectangle 4"/>
                <wp:cNvGraphicFramePr/>
                <a:graphic xmlns:a="http://schemas.openxmlformats.org/drawingml/2006/main">
                  <a:graphicData uri="http://schemas.microsoft.com/office/word/2010/wordprocessingShape">
                    <wps:wsp>
                      <wps:cNvSpPr/>
                      <wps:spPr bwMode="auto">
                        <a:xfrm>
                          <a:off x="0" y="0"/>
                          <a:ext cx="802005" cy="299085"/>
                        </a:xfrm>
                        <a:prstGeom prst="rect">
                          <a:avLst/>
                        </a:prstGeom>
                        <a:solidFill>
                          <a:srgbClr val="92D050"/>
                        </a:solidFill>
                        <a:ln w="25400">
                          <a:solidFill>
                            <a:schemeClr val="tx1"/>
                          </a:solidFill>
                        </a:ln>
                        <a:extLst/>
                      </wps:spPr>
                      <wps:txbx>
                        <w:txbxContent>
                          <w:p w14:paraId="0F9044D3"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67935901" id="Rectangle 4" o:spid="_x0000_s1027" style="position:absolute;left:0;text-align:left;margin-left:22.05pt;margin-top:11.9pt;width:63.15pt;height:23.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" fillcolor="#92d050" strokecolor="black [3213]" strokeweight="2pt">
                <v:textbox>
                  <w:txbxContent>
                    <w:p w14:paraId="0F9044D3"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535FAA1C" wp14:editId="59627942">
                <wp:simplePos x="0" y="0"/>
                <wp:positionH relativeFrom="column">
                  <wp:posOffset>1890395</wp:posOffset>
                </wp:positionH>
                <wp:positionV relativeFrom="paragraph">
                  <wp:posOffset>151130</wp:posOffset>
                </wp:positionV>
                <wp:extent cx="802005" cy="292735"/>
                <wp:effectExtent l="0" t="0" r="17145" b="12065"/>
                <wp:wrapNone/>
                <wp:docPr id="2" name="Rectangle 2"/>
                <wp:cNvGraphicFramePr/>
                <a:graphic xmlns:a="http://schemas.openxmlformats.org/drawingml/2006/main">
                  <a:graphicData uri="http://schemas.microsoft.com/office/word/2010/wordprocessingShape">
                    <wps:wsp>
                      <wps:cNvSpPr/>
                      <wps:spPr bwMode="auto">
                        <a:xfrm>
                          <a:off x="0" y="0"/>
                          <a:ext cx="802005" cy="292735"/>
                        </a:xfrm>
                        <a:prstGeom prst="rect">
                          <a:avLst/>
                        </a:prstGeom>
                        <a:solidFill>
                          <a:schemeClr val="bg2"/>
                        </a:solidFill>
                        <a:ln w="25400">
                          <a:solidFill>
                            <a:schemeClr val="tx1"/>
                          </a:solidFill>
                        </a:ln>
                        <a:extLst/>
                      </wps:spPr>
                      <wps:txbx>
                        <w:txbxContent>
                          <w:p w14:paraId="4DA40E1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535FAA1C" id="Rectangle 2" o:spid="_x0000_s1028" style="position:absolute;left:0;text-align:left;margin-left:148.85pt;margin-top:11.9pt;width:63.1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" fillcolor="#e7e6e6 [3214]" strokecolor="black [3213]" strokeweight="2pt">
                <v:textbox>
                  <w:txbxContent>
                    <w:p w14:paraId="4DA40E1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w:pict>
          </mc:Fallback>
        </mc:AlternateContent>
      </w:r>
      <w:r w:rsidR="00C22876">
        <w:rPr>
          <w:noProof/>
        </w:rPr>
        <mc:AlternateContent>
          <mc:Choice Requires="wps">
            <w:drawing>
              <wp:anchor distT="0" distB="0" distL="114300" distR="114300" simplePos="0" relativeHeight="251660288" behindDoc="0" locked="0" layoutInCell="1" allowOverlap="1" wp14:anchorId="5392017E" wp14:editId="4C535F07">
                <wp:simplePos x="0" y="0"/>
                <wp:positionH relativeFrom="column">
                  <wp:posOffset>1089660</wp:posOffset>
                </wp:positionH>
                <wp:positionV relativeFrom="paragraph">
                  <wp:posOffset>146685</wp:posOffset>
                </wp:positionV>
                <wp:extent cx="802005" cy="299085"/>
                <wp:effectExtent l="0" t="0" r="17145" b="24765"/>
                <wp:wrapNone/>
                <wp:docPr id="3" name="Rectangle 3"/>
                <wp:cNvGraphicFramePr/>
                <a:graphic xmlns:a="http://schemas.openxmlformats.org/drawingml/2006/main">
                  <a:graphicData uri="http://schemas.microsoft.com/office/word/2010/wordprocessingShape">
                    <wps:wsp>
                      <wps:cNvSpPr/>
                      <wps:spPr bwMode="auto">
                        <a:xfrm>
                          <a:off x="0" y="0"/>
                          <a:ext cx="802005" cy="299085"/>
                        </a:xfrm>
                        <a:prstGeom prst="rect">
                          <a:avLst/>
                        </a:prstGeom>
                        <a:solidFill>
                          <a:srgbClr val="C00000"/>
                        </a:solidFill>
                        <a:ln w="25400">
                          <a:solidFill>
                            <a:schemeClr val="tx1"/>
                          </a:solidFill>
                        </a:ln>
                        <a:extLst/>
                      </wps:spPr>
                      <wps:txbx>
                        <w:txbxContent>
                          <w:p w14:paraId="06F5005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5392017E" id="Rectangle 3" o:spid="_x0000_s1029" style="position:absolute;left:0;text-align:left;margin-left:85.8pt;margin-top:11.55pt;width:63.15pt;height:23.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" fillcolor="#c00000" strokecolor="black [3213]" strokeweight="2pt">
                <v:textbox>
                  <w:txbxContent>
                    <w:p w14:paraId="06F5005F"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w:pict>
          </mc:Fallback>
        </mc:AlternateContent>
      </w:r>
    </w:p>
    <w:p w14:paraId="15B77280" w14:textId="77777777" w:rsidR="00C22876" w:rsidRDefault="00C22876" w:rsidP="00C22876">
      <w:pPr>
        <w:jc w:val="both"/>
        <w:rPr>
          <w:lang w:val="en-GB"/>
        </w:rPr>
      </w:pPr>
      <w:r>
        <w:rPr>
          <w:noProof/>
        </w:rPr>
        <mc:AlternateContent>
          <mc:Choice Requires="wps">
            <w:drawing>
              <wp:anchor distT="0" distB="0" distL="114300" distR="114300" simplePos="0" relativeHeight="251669504" behindDoc="0" locked="0" layoutInCell="1" allowOverlap="1" wp14:anchorId="64AB5E94" wp14:editId="1D584775">
                <wp:simplePos x="0" y="0"/>
                <wp:positionH relativeFrom="column">
                  <wp:posOffset>2592705</wp:posOffset>
                </wp:positionH>
                <wp:positionV relativeFrom="paragraph">
                  <wp:posOffset>185420</wp:posOffset>
                </wp:positionV>
                <wp:extent cx="2462530" cy="501650"/>
                <wp:effectExtent l="0" t="0" r="0" b="0"/>
                <wp:wrapNone/>
                <wp:docPr id="13" name="TextBox 20"/>
                <wp:cNvGraphicFramePr/>
                <a:graphic xmlns:a="http://schemas.openxmlformats.org/drawingml/2006/main">
                  <a:graphicData uri="http://schemas.microsoft.com/office/word/2010/wordprocessingShape">
                    <wps:wsp>
                      <wps:cNvSpPr txBox="1"/>
                      <wps:spPr>
                        <a:xfrm>
                          <a:off x="0" y="0"/>
                          <a:ext cx="2462530" cy="501650"/>
                        </a:xfrm>
                        <a:prstGeom prst="rect">
                          <a:avLst/>
                        </a:prstGeom>
                        <a:noFill/>
                      </wps:spPr>
                      <wps:txbx>
                        <w:txbxContent>
                          <w:p w14:paraId="077FF2C1" w14:textId="77777777" w:rsidR="00C22876" w:rsidRPr="000A24BD"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3ms </w:t>
                            </w:r>
                            <w:proofErr w:type="spellStart"/>
                            <w:r>
                              <w:rPr>
                                <w:rFonts w:ascii="Calibre Semibold" w:hAnsi="Calibre Semibold" w:cstheme="minorBidi"/>
                                <w:color w:val="404040" w:themeColor="text1" w:themeTint="BF"/>
                                <w:kern w:val="24"/>
                              </w:rPr>
                              <w:t>PDSCHprocessing</w:t>
                            </w:r>
                            <w:proofErr w:type="spellEnd"/>
                            <w:r>
                              <w:rPr>
                                <w:rFonts w:ascii="Calibre Semibold" w:hAnsi="Calibre Semibold" w:cstheme="minorBidi"/>
                                <w:color w:val="404040" w:themeColor="text1" w:themeTint="BF"/>
                                <w:kern w:val="24"/>
                              </w:rPr>
                              <w:t xml:space="preserve"> window of </w:t>
                            </w:r>
                            <w:proofErr w:type="spellStart"/>
                            <w:r w:rsidRPr="000A24BD">
                              <w:rPr>
                                <w:rFonts w:ascii="Calibre Semibold" w:hAnsi="Calibre Semibold" w:cstheme="minorBidi"/>
                                <w:color w:val="404040" w:themeColor="text1" w:themeTint="BF"/>
                                <w:kern w:val="24"/>
                              </w:rPr>
                              <w:t>subframe</w:t>
                            </w:r>
                            <w:proofErr w:type="spellEnd"/>
                            <w:r w:rsidRPr="000A24BD">
                              <w:rPr>
                                <w:rFonts w:ascii="Calibre Semibold" w:hAnsi="Calibre Semibold" w:cstheme="minorBidi"/>
                                <w:color w:val="404040" w:themeColor="text1" w:themeTint="BF"/>
                                <w:kern w:val="24"/>
                              </w:rPr>
                              <w:t xml:space="preserve"> </w:t>
                            </w:r>
                            <m:oMath>
                              <m:r>
                                <w:rPr>
                                  <w:rFonts w:ascii="Cambria Math" w:hAnsi="Cambria Math" w:cstheme="minorBidi"/>
                                  <w:color w:val="404040" w:themeColor="text1" w:themeTint="BF"/>
                                  <w:kern w:val="24"/>
                                </w:rPr>
                                <m:t>n</m:t>
                              </m:r>
                            </m:oMath>
                          </w:p>
                        </w:txbxContent>
                      </wps:txbx>
                      <wps:bodyPr wrap="square" rtlCol="0">
                        <a:spAutoFit/>
                      </wps:bodyPr>
                    </wps:wsp>
                  </a:graphicData>
                </a:graphic>
              </wp:anchor>
            </w:drawing>
          </mc:Choice>
          <mc:Fallback>
            <w:pict>
              <v:shape w14:anchorId="64AB5E94" id="TextBox 20" o:spid="_x0000_s1030" type="#_x0000_t202" style="position:absolute;left:0;text-align:left;margin-left:204.15pt;margin-top:14.6pt;width:193.9pt;height:3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" filled="f" stroked="f">
                <v:textbox style="mso-fit-shape-to-text:t">
                  <w:txbxContent>
                    <w:p w14:paraId="077FF2C1" w14:textId="77777777" w:rsidR="00C22876" w:rsidRPr="000A24BD"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3ms </w:t>
                      </w:r>
                      <w:proofErr w:type="spellStart"/>
                      <w:r>
                        <w:rPr>
                          <w:rFonts w:ascii="Calibre Semibold" w:hAnsi="Calibre Semibold" w:cstheme="minorBidi"/>
                          <w:color w:val="404040" w:themeColor="text1" w:themeTint="BF"/>
                          <w:kern w:val="24"/>
                        </w:rPr>
                        <w:t>PDSCHprocessing</w:t>
                      </w:r>
                      <w:proofErr w:type="spellEnd"/>
                      <w:r>
                        <w:rPr>
                          <w:rFonts w:ascii="Calibre Semibold" w:hAnsi="Calibre Semibold" w:cstheme="minorBidi"/>
                          <w:color w:val="404040" w:themeColor="text1" w:themeTint="BF"/>
                          <w:kern w:val="24"/>
                        </w:rPr>
                        <w:t xml:space="preserve"> window of </w:t>
                      </w:r>
                      <w:proofErr w:type="spellStart"/>
                      <w:r w:rsidRPr="000A24BD">
                        <w:rPr>
                          <w:rFonts w:ascii="Calibre Semibold" w:hAnsi="Calibre Semibold" w:cstheme="minorBidi"/>
                          <w:color w:val="404040" w:themeColor="text1" w:themeTint="BF"/>
                          <w:kern w:val="24"/>
                        </w:rPr>
                        <w:t>subframe</w:t>
                      </w:r>
                      <w:proofErr w:type="spellEnd"/>
                      <w:r w:rsidRPr="000A24BD">
                        <w:rPr>
                          <w:rFonts w:ascii="Calibre Semibold" w:hAnsi="Calibre Semibold" w:cstheme="minorBidi"/>
                          <w:color w:val="404040" w:themeColor="text1" w:themeTint="BF"/>
                          <w:kern w:val="24"/>
                        </w:rPr>
                        <w:t xml:space="preserve"> </w:t>
                      </w:r>
                      <m:oMath>
                        <m:r>
                          <w:rPr>
                            <w:rFonts w:ascii="Cambria Math" w:hAnsi="Cambria Math" w:cstheme="minorBidi"/>
                            <w:color w:val="404040" w:themeColor="text1" w:themeTint="BF"/>
                            <w:kern w:val="24"/>
                          </w:rPr>
                          <m:t>n</m:t>
                        </m:r>
                      </m:oMath>
                    </w:p>
                  </w:txbxContent>
                </v:textbox>
              </v:shape>
            </w:pict>
          </mc:Fallback>
        </mc:AlternateContent>
      </w:r>
    </w:p>
    <w:p w14:paraId="39B05CC3" w14:textId="77777777" w:rsidR="00C22876" w:rsidRDefault="00C22876" w:rsidP="00C22876">
      <w:pPr>
        <w:jc w:val="both"/>
        <w:rPr>
          <w:lang w:val="en-GB"/>
        </w:rPr>
      </w:pPr>
    </w:p>
    <w:p w14:paraId="3DE36A86" w14:textId="77777777" w:rsidR="00C22876" w:rsidRDefault="00C22876" w:rsidP="00C22876">
      <w:pPr>
        <w:jc w:val="both"/>
        <w:rPr>
          <w:lang w:val="en-GB"/>
        </w:rPr>
      </w:pPr>
      <w:r>
        <w:rPr>
          <w:noProof/>
        </w:rPr>
        <mc:AlternateContent>
          <mc:Choice Requires="wps">
            <w:drawing>
              <wp:anchor distT="0" distB="0" distL="114300" distR="114300" simplePos="0" relativeHeight="251666432" behindDoc="0" locked="0" layoutInCell="1" allowOverlap="1" wp14:anchorId="5EBA185D" wp14:editId="24457EDB">
                <wp:simplePos x="0" y="0"/>
                <wp:positionH relativeFrom="column">
                  <wp:posOffset>2699384</wp:posOffset>
                </wp:positionH>
                <wp:positionV relativeFrom="paragraph">
                  <wp:posOffset>201930</wp:posOffset>
                </wp:positionV>
                <wp:extent cx="695325" cy="297815"/>
                <wp:effectExtent l="0" t="0" r="28575" b="26035"/>
                <wp:wrapNone/>
                <wp:docPr id="9" name="Rectangle 9"/>
                <wp:cNvGraphicFramePr/>
                <a:graphic xmlns:a="http://schemas.openxmlformats.org/drawingml/2006/main">
                  <a:graphicData uri="http://schemas.microsoft.com/office/word/2010/wordprocessingShape">
                    <wps:wsp>
                      <wps:cNvSpPr/>
                      <wps:spPr bwMode="auto">
                        <a:xfrm>
                          <a:off x="0" y="0"/>
                          <a:ext cx="695325" cy="297815"/>
                        </a:xfrm>
                        <a:prstGeom prst="rect">
                          <a:avLst/>
                        </a:prstGeom>
                        <a:solidFill>
                          <a:srgbClr val="92D050"/>
                        </a:solidFill>
                        <a:ln w="25400">
                          <a:solidFill>
                            <a:schemeClr val="tx1"/>
                          </a:solidFill>
                        </a:ln>
                        <a:extLst/>
                      </wps:spPr>
                      <wps:txbx>
                        <w:txbxContent>
                          <w:p w14:paraId="0FCA02B6"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5EBA185D" id="Rectangle 9" o:spid="_x0000_s1031" style="position:absolute;left:0;text-align:left;margin-left:212.55pt;margin-top:15.9pt;width:54.75pt;height:23.4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" fillcolor="#92d050" strokecolor="black [3213]" strokeweight="2pt">
                <v:textbox>
                  <w:txbxContent>
                    <w:p w14:paraId="0FCA02B6"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19204D96" wp14:editId="074D258C">
                <wp:simplePos x="0" y="0"/>
                <wp:positionH relativeFrom="column">
                  <wp:posOffset>3394710</wp:posOffset>
                </wp:positionH>
                <wp:positionV relativeFrom="paragraph">
                  <wp:posOffset>201930</wp:posOffset>
                </wp:positionV>
                <wp:extent cx="690880" cy="297815"/>
                <wp:effectExtent l="0" t="0" r="13970" b="26035"/>
                <wp:wrapNone/>
                <wp:docPr id="8" name="Rectangle 8"/>
                <wp:cNvGraphicFramePr/>
                <a:graphic xmlns:a="http://schemas.openxmlformats.org/drawingml/2006/main">
                  <a:graphicData uri="http://schemas.microsoft.com/office/word/2010/wordprocessingShape">
                    <wps:wsp>
                      <wps:cNvSpPr/>
                      <wps:spPr bwMode="auto">
                        <a:xfrm>
                          <a:off x="0" y="0"/>
                          <a:ext cx="690880" cy="297815"/>
                        </a:xfrm>
                        <a:prstGeom prst="rect">
                          <a:avLst/>
                        </a:prstGeom>
                        <a:solidFill>
                          <a:srgbClr val="C00000"/>
                        </a:solidFill>
                        <a:ln w="25400">
                          <a:solidFill>
                            <a:schemeClr val="tx1"/>
                          </a:solidFill>
                        </a:ln>
                        <a:extLst/>
                      </wps:spPr>
                      <wps:txbx>
                        <w:txbxContent>
                          <w:p w14:paraId="6CF15431"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19204D96" id="Rectangle 8" o:spid="_x0000_s1032" style="position:absolute;left:0;text-align:left;margin-left:267.3pt;margin-top:15.9pt;width:54.4pt;height:23.4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" fillcolor="#c00000" strokecolor="black [3213]" strokeweight="2pt">
                <v:textbox>
                  <w:txbxContent>
                    <w:p w14:paraId="6CF15431"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35A62C39" wp14:editId="42FB61AC">
                <wp:simplePos x="0" y="0"/>
                <wp:positionH relativeFrom="column">
                  <wp:posOffset>4069715</wp:posOffset>
                </wp:positionH>
                <wp:positionV relativeFrom="paragraph">
                  <wp:posOffset>201295</wp:posOffset>
                </wp:positionV>
                <wp:extent cx="786130" cy="292735"/>
                <wp:effectExtent l="0" t="0" r="13970" b="12065"/>
                <wp:wrapNone/>
                <wp:docPr id="7" name="Rectangle 7"/>
                <wp:cNvGraphicFramePr/>
                <a:graphic xmlns:a="http://schemas.openxmlformats.org/drawingml/2006/main">
                  <a:graphicData uri="http://schemas.microsoft.com/office/word/2010/wordprocessingShape">
                    <wps:wsp>
                      <wps:cNvSpPr/>
                      <wps:spPr bwMode="auto">
                        <a:xfrm>
                          <a:off x="0" y="0"/>
                          <a:ext cx="786130" cy="292735"/>
                        </a:xfrm>
                        <a:prstGeom prst="rect">
                          <a:avLst/>
                        </a:prstGeom>
                        <a:solidFill>
                          <a:schemeClr val="bg2"/>
                        </a:solidFill>
                        <a:ln w="25400">
                          <a:solidFill>
                            <a:schemeClr val="tx1"/>
                          </a:solidFill>
                        </a:ln>
                        <a:extLst/>
                      </wps:spPr>
                      <wps:txbx>
                        <w:txbxContent>
                          <w:p w14:paraId="56284DBC"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35A62C39" id="Rectangle 7" o:spid="_x0000_s1033" style="position:absolute;left:0;text-align:left;margin-left:320.45pt;margin-top:15.85pt;width:61.9pt;height:23.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" fillcolor="#e7e6e6 [3214]" strokecolor="black [3213]" strokeweight="2pt">
                <v:textbox>
                  <w:txbxContent>
                    <w:p w14:paraId="56284DBC"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0DECA97" wp14:editId="3E0EEB28">
                <wp:simplePos x="0" y="0"/>
                <wp:positionH relativeFrom="column">
                  <wp:posOffset>880824</wp:posOffset>
                </wp:positionH>
                <wp:positionV relativeFrom="paragraph">
                  <wp:posOffset>98251</wp:posOffset>
                </wp:positionV>
                <wp:extent cx="1357630" cy="445135"/>
                <wp:effectExtent l="0" t="0" r="0" b="0"/>
                <wp:wrapNone/>
                <wp:docPr id="6" name="TextBox 9"/>
                <wp:cNvGraphicFramePr/>
                <a:graphic xmlns:a="http://schemas.openxmlformats.org/drawingml/2006/main">
                  <a:graphicData uri="http://schemas.microsoft.com/office/word/2010/wordprocessingShape">
                    <wps:wsp>
                      <wps:cNvSpPr txBox="1"/>
                      <wps:spPr>
                        <a:xfrm>
                          <a:off x="0" y="0"/>
                          <a:ext cx="1357630" cy="445135"/>
                        </a:xfrm>
                        <a:prstGeom prst="rect">
                          <a:avLst/>
                        </a:prstGeom>
                        <a:noFill/>
                      </wps:spPr>
                      <wps:txbx>
                        <w:txbxContent>
                          <w:p w14:paraId="699CDBE0"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wps:txbx>
                      <wps:bodyPr wrap="square" rtlCol="0">
                        <a:spAutoFit/>
                      </wps:bodyPr>
                    </wps:wsp>
                  </a:graphicData>
                </a:graphic>
              </wp:anchor>
            </w:drawing>
          </mc:Choice>
          <mc:Fallback>
            <w:pict>
              <v:shape w14:anchorId="40DECA97" id="TextBox 9" o:spid="_x0000_s1034" type="#_x0000_t202" style="position:absolute;left:0;text-align:left;margin-left:69.35pt;margin-top:7.75pt;width:106.9pt;height:35.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" filled="f" stroked="f">
                <v:textbox style="mso-fit-shape-to-text:t">
                  <w:txbxContent>
                    <w:p w14:paraId="699CDBE0"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v:textbox>
              </v:shape>
            </w:pict>
          </mc:Fallback>
        </mc:AlternateContent>
      </w:r>
    </w:p>
    <w:p w14:paraId="587A6DAC" w14:textId="77777777" w:rsidR="00C22876" w:rsidRDefault="00C22876" w:rsidP="00C22876">
      <w:pPr>
        <w:jc w:val="both"/>
        <w:rPr>
          <w:lang w:val="en-GB"/>
        </w:rPr>
      </w:pPr>
    </w:p>
    <w:p w14:paraId="6BCE34E6" w14:textId="77777777" w:rsidR="00C22876" w:rsidRDefault="00C22876" w:rsidP="00C22876">
      <w:pPr>
        <w:jc w:val="both"/>
        <w:rPr>
          <w:lang w:val="en-GB"/>
        </w:rPr>
      </w:pPr>
      <w:r>
        <w:rPr>
          <w:noProof/>
        </w:rPr>
        <mc:AlternateContent>
          <mc:Choice Requires="wps">
            <w:drawing>
              <wp:anchor distT="0" distB="0" distL="114300" distR="114300" simplePos="0" relativeHeight="251670528" behindDoc="0" locked="0" layoutInCell="1" allowOverlap="1" wp14:anchorId="5D603160" wp14:editId="4E531387">
                <wp:simplePos x="0" y="0"/>
                <wp:positionH relativeFrom="column">
                  <wp:posOffset>4093422</wp:posOffset>
                </wp:positionH>
                <wp:positionV relativeFrom="paragraph">
                  <wp:posOffset>86457</wp:posOffset>
                </wp:positionV>
                <wp:extent cx="810884" cy="0"/>
                <wp:effectExtent l="38100" t="76200" r="27940" b="95250"/>
                <wp:wrapNone/>
                <wp:docPr id="10" name="Straight Arrow Connector 10"/>
                <wp:cNvGraphicFramePr/>
                <a:graphic xmlns:a="http://schemas.openxmlformats.org/drawingml/2006/main">
                  <a:graphicData uri="http://schemas.microsoft.com/office/word/2010/wordprocessingShape">
                    <wps:wsp>
                      <wps:cNvCnPr/>
                      <wps:spPr>
                        <a:xfrm>
                          <a:off x="0" y="0"/>
                          <a:ext cx="810884" cy="0"/>
                        </a:xfrm>
                        <a:prstGeom prst="straightConnector1">
                          <a:avLst/>
                        </a:prstGeom>
                        <a:ln w="15875">
                          <a:gradFill flip="none" rotWithShape="1">
                            <a:gsLst>
                              <a:gs pos="0">
                                <a:srgbClr val="143C66"/>
                              </a:gs>
                              <a:gs pos="100000">
                                <a:srgbClr val="008080"/>
                              </a:gs>
                            </a:gsLst>
                            <a:lin ang="0" scaled="1"/>
                            <a:tileRect/>
                          </a:gra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2D2C6E" id="_x0000_t32" coordsize="21600,21600" o:spt="32" o:oned="t" path="m,l21600,21600e" filled="f">
                <v:path arrowok="t" fillok="f" o:connecttype="none"/>
                <o:lock v:ext="edit" shapetype="t"/>
              </v:shapetype>
              <v:shape id="Straight Arrow Connector 10" o:spid="_x0000_s1026" type="#_x0000_t32" style="position:absolute;margin-left:322.3pt;margin-top:6.8pt;width:63.8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" strokeweight="1.25pt">
                <v:stroke startarrow="block" endarrow="block" joinstyle="miter"/>
              </v:shape>
            </w:pict>
          </mc:Fallback>
        </mc:AlternateContent>
      </w:r>
      <w:r>
        <w:rPr>
          <w:noProof/>
        </w:rPr>
        <mc:AlternateContent>
          <mc:Choice Requires="wps">
            <w:drawing>
              <wp:anchor distT="0" distB="0" distL="114300" distR="114300" simplePos="0" relativeHeight="251671552" behindDoc="0" locked="0" layoutInCell="1" allowOverlap="1" wp14:anchorId="64211235" wp14:editId="63C4783C">
                <wp:simplePos x="0" y="0"/>
                <wp:positionH relativeFrom="column">
                  <wp:posOffset>3821201</wp:posOffset>
                </wp:positionH>
                <wp:positionV relativeFrom="paragraph">
                  <wp:posOffset>154513</wp:posOffset>
                </wp:positionV>
                <wp:extent cx="1357630" cy="448310"/>
                <wp:effectExtent l="0" t="0" r="0" b="0"/>
                <wp:wrapNone/>
                <wp:docPr id="11" name="TextBox 16"/>
                <wp:cNvGraphicFramePr/>
                <a:graphic xmlns:a="http://schemas.openxmlformats.org/drawingml/2006/main">
                  <a:graphicData uri="http://schemas.microsoft.com/office/word/2010/wordprocessingShape">
                    <wps:wsp>
                      <wps:cNvSpPr txBox="1"/>
                      <wps:spPr>
                        <a:xfrm>
                          <a:off x="0" y="0"/>
                          <a:ext cx="1357630" cy="448310"/>
                        </a:xfrm>
                        <a:prstGeom prst="rect">
                          <a:avLst/>
                        </a:prstGeom>
                        <a:noFill/>
                      </wps:spPr>
                      <wps:txbx>
                        <w:txbxContent>
                          <w:p w14:paraId="7F710D37" w14:textId="77777777" w:rsidR="00C22876" w:rsidRDefault="00C22876" w:rsidP="00C22876">
                            <w:pPr>
                              <w:pStyle w:val="NormalWeb"/>
                              <w:spacing w:before="0" w:beforeAutospacing="0" w:after="60" w:afterAutospacing="0" w:line="216" w:lineRule="auto"/>
                            </w:pPr>
                            <w:r>
                              <w:rPr>
                                <w:rFonts w:ascii="Calibre Semibold" w:hAnsi="Calibre Semibold" w:cstheme="minorBidi"/>
                                <w:color w:val="404040" w:themeColor="text1" w:themeTint="BF"/>
                                <w:kern w:val="24"/>
                              </w:rPr>
                              <w:t xml:space="preserve">PDSCH </w:t>
                            </w:r>
                            <m:oMath>
                              <m:r>
                                <w:rPr>
                                  <w:rFonts w:ascii="Cambria Math" w:hAnsi="Cambria Math" w:cstheme="minorBidi"/>
                                  <w:color w:val="404040" w:themeColor="text1" w:themeTint="BF"/>
                                  <w:kern w:val="24"/>
                                </w:rPr>
                                <m:t>n</m:t>
                              </m:r>
                            </m:oMath>
                            <w:r>
                              <w:rPr>
                                <w:rFonts w:ascii="Calibre Semibold" w:hAnsi="Calibre Semibold" w:cstheme="minorBidi"/>
                                <w:color w:val="404040" w:themeColor="text1" w:themeTint="BF"/>
                                <w:kern w:val="24"/>
                              </w:rPr>
                              <w:t xml:space="preserve"> is being processed.</w:t>
                            </w:r>
                          </w:p>
                        </w:txbxContent>
                      </wps:txbx>
                      <wps:bodyPr wrap="square" rtlCol="0">
                        <a:spAutoFit/>
                      </wps:bodyPr>
                    </wps:wsp>
                  </a:graphicData>
                </a:graphic>
              </wp:anchor>
            </w:drawing>
          </mc:Choice>
          <mc:Fallback>
            <w:pict>
              <v:shape w14:anchorId="64211235" id="TextBox 16" o:spid="_x0000_s1035" type="#_x0000_t202" style="position:absolute;left:0;text-align:left;margin-left:300.9pt;margin-top:12.15pt;width:106.9pt;height:35.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" filled="f" stroked="f">
                <v:textbox style="mso-fit-shape-to-text:t">
                  <w:txbxContent>
                    <w:p w14:paraId="7F710D37" w14:textId="77777777" w:rsidR="00C22876" w:rsidRDefault="00C22876" w:rsidP="00C22876">
                      <w:pPr>
                        <w:pStyle w:val="NormalWeb"/>
                        <w:spacing w:before="0" w:beforeAutospacing="0" w:after="60" w:afterAutospacing="0" w:line="216" w:lineRule="auto"/>
                      </w:pPr>
                      <w:r>
                        <w:rPr>
                          <w:rFonts w:ascii="Calibre Semibold" w:hAnsi="Calibre Semibold" w:cstheme="minorBidi"/>
                          <w:color w:val="404040" w:themeColor="text1" w:themeTint="BF"/>
                          <w:kern w:val="24"/>
                        </w:rPr>
                        <w:t xml:space="preserve">PDSCH </w:t>
                      </w:r>
                      <m:oMath>
                        <m:r>
                          <w:rPr>
                            <w:rFonts w:ascii="Cambria Math" w:hAnsi="Cambria Math" w:cstheme="minorBidi"/>
                            <w:color w:val="404040" w:themeColor="text1" w:themeTint="BF"/>
                            <w:kern w:val="24"/>
                          </w:rPr>
                          <m:t>n</m:t>
                        </m:r>
                      </m:oMath>
                      <w:r>
                        <w:rPr>
                          <w:rFonts w:ascii="Calibre Semibold" w:hAnsi="Calibre Semibold" w:cstheme="minorBidi"/>
                          <w:color w:val="404040" w:themeColor="text1" w:themeTint="BF"/>
                          <w:kern w:val="24"/>
                        </w:rPr>
                        <w:t xml:space="preserve"> is being processed.</w:t>
                      </w:r>
                    </w:p>
                  </w:txbxContent>
                </v:textbox>
              </v:shape>
            </w:pict>
          </mc:Fallback>
        </mc:AlternateContent>
      </w:r>
    </w:p>
    <w:p w14:paraId="60D05E74" w14:textId="77777777" w:rsidR="00C22876" w:rsidRDefault="00C22876" w:rsidP="00C22876">
      <w:pPr>
        <w:jc w:val="both"/>
        <w:rPr>
          <w:lang w:val="en-GB"/>
        </w:rPr>
      </w:pPr>
    </w:p>
    <w:p w14:paraId="34C46E92" w14:textId="77777777" w:rsidR="00C22876" w:rsidRDefault="00C22876" w:rsidP="00C22876">
      <w:pPr>
        <w:jc w:val="both"/>
        <w:rPr>
          <w:lang w:val="en-GB"/>
        </w:rPr>
      </w:pPr>
    </w:p>
    <w:p w14:paraId="6ED29620" w14:textId="77777777" w:rsidR="00C22876" w:rsidRDefault="00C22876" w:rsidP="00C22876">
      <w:pPr>
        <w:jc w:val="both"/>
        <w:rPr>
          <w:lang w:val="en-GB"/>
        </w:rPr>
      </w:pPr>
      <w:r>
        <w:rPr>
          <w:lang w:val="en-GB"/>
        </w:rPr>
        <w:lastRenderedPageBreak/>
        <w:t xml:space="preserve">When the </w:t>
      </w:r>
      <w:proofErr w:type="spellStart"/>
      <w:r>
        <w:rPr>
          <w:lang w:val="en-GB"/>
        </w:rPr>
        <w:t>sTTI</w:t>
      </w:r>
      <w:proofErr w:type="spellEnd"/>
      <w:r>
        <w:rPr>
          <w:lang w:val="en-GB"/>
        </w:rPr>
        <w:t xml:space="preserve"> operation is allowed, handling the processing of two unicast PDSCHs with different TTI lengths becomes a challenging task. </w:t>
      </w:r>
      <w:proofErr w:type="gramStart"/>
      <w:r>
        <w:rPr>
          <w:lang w:val="en-GB"/>
        </w:rPr>
        <w:t>In particular, the</w:t>
      </w:r>
      <w:proofErr w:type="gramEnd"/>
      <w:r>
        <w:rPr>
          <w:lang w:val="en-GB"/>
        </w:rPr>
        <w:t xml:space="preserve"> </w:t>
      </w:r>
      <w:proofErr w:type="spellStart"/>
      <w:r>
        <w:rPr>
          <w:lang w:val="en-GB"/>
        </w:rPr>
        <w:t>sTTI</w:t>
      </w:r>
      <w:proofErr w:type="spellEnd"/>
      <w:r>
        <w:rPr>
          <w:lang w:val="en-GB"/>
        </w:rPr>
        <w:t xml:space="preserve"> operation has a tight turnaround time; the </w:t>
      </w:r>
      <w:proofErr w:type="spellStart"/>
      <w:r>
        <w:rPr>
          <w:lang w:val="en-GB"/>
        </w:rPr>
        <w:t>sPDSCH</w:t>
      </w:r>
      <w:proofErr w:type="spellEnd"/>
      <w:r>
        <w:rPr>
          <w:lang w:val="en-GB"/>
        </w:rPr>
        <w:t xml:space="preserve"> processing should be started as soon as possible, and cannot be pipelined similar to the 1ms PDSCHs. An illustrative example is shown in the figure below for a UE that is capable of decoding both PDSCH and </w:t>
      </w:r>
      <w:proofErr w:type="spellStart"/>
      <w:r>
        <w:rPr>
          <w:lang w:val="en-GB"/>
        </w:rPr>
        <w:t>sPDSCH</w:t>
      </w:r>
      <w:proofErr w:type="spellEnd"/>
      <w:r>
        <w:rPr>
          <w:lang w:val="en-GB"/>
        </w:rPr>
        <w:t xml:space="preserve"> in the same </w:t>
      </w:r>
      <w:proofErr w:type="spellStart"/>
      <w:r>
        <w:rPr>
          <w:lang w:val="en-GB"/>
        </w:rPr>
        <w:t>subframe</w:t>
      </w:r>
      <w:proofErr w:type="spellEnd"/>
      <w:r>
        <w:rPr>
          <w:lang w:val="en-GB"/>
        </w:rPr>
        <w:t xml:space="preserve"> and over the same cell.</w:t>
      </w:r>
    </w:p>
    <w:p w14:paraId="1FD64795" w14:textId="77777777" w:rsidR="00C22876" w:rsidRDefault="00C22876" w:rsidP="00C22876">
      <w:pPr>
        <w:jc w:val="both"/>
        <w:rPr>
          <w:lang w:val="en-GB"/>
        </w:rPr>
      </w:pPr>
    </w:p>
    <w:p w14:paraId="7A84DFA4" w14:textId="77777777" w:rsidR="00C22876" w:rsidRDefault="00C22876" w:rsidP="00C22876">
      <w:pPr>
        <w:jc w:val="both"/>
        <w:rPr>
          <w:lang w:val="en-GB"/>
        </w:rPr>
      </w:pPr>
      <w:r w:rsidRPr="000A24BD">
        <w:rPr>
          <w:noProof/>
        </w:rPr>
        <mc:AlternateContent>
          <mc:Choice Requires="wpg">
            <w:drawing>
              <wp:anchor distT="0" distB="0" distL="114300" distR="114300" simplePos="0" relativeHeight="251672576" behindDoc="0" locked="0" layoutInCell="1" allowOverlap="1" wp14:anchorId="03456EBE" wp14:editId="19B61371">
                <wp:simplePos x="0" y="0"/>
                <wp:positionH relativeFrom="margin">
                  <wp:align>center</wp:align>
                </wp:positionH>
                <wp:positionV relativeFrom="paragraph">
                  <wp:posOffset>8255</wp:posOffset>
                </wp:positionV>
                <wp:extent cx="4635658" cy="1933432"/>
                <wp:effectExtent l="0" t="0" r="12700" b="29210"/>
                <wp:wrapNone/>
                <wp:docPr id="1" name="Group 3"/>
                <wp:cNvGraphicFramePr/>
                <a:graphic xmlns:a="http://schemas.openxmlformats.org/drawingml/2006/main">
                  <a:graphicData uri="http://schemas.microsoft.com/office/word/2010/wordprocessingGroup">
                    <wpg:wgp>
                      <wpg:cNvGrpSpPr/>
                      <wpg:grpSpPr>
                        <a:xfrm>
                          <a:off x="0" y="0"/>
                          <a:ext cx="4635658" cy="1933432"/>
                          <a:chOff x="0" y="0"/>
                          <a:chExt cx="4635658" cy="1933432"/>
                        </a:xfrm>
                      </wpg:grpSpPr>
                      <wps:wsp>
                        <wps:cNvPr id="16" name="Rectangle 16"/>
                        <wps:cNvSpPr/>
                        <wps:spPr bwMode="auto">
                          <a:xfrm>
                            <a:off x="0" y="445027"/>
                            <a:ext cx="802257" cy="298223"/>
                          </a:xfrm>
                          <a:prstGeom prst="rect">
                            <a:avLst/>
                          </a:prstGeom>
                          <a:solidFill>
                            <a:srgbClr val="C00000"/>
                          </a:solidFill>
                          <a:ln w="25400">
                            <a:solidFill>
                              <a:schemeClr val="tx1"/>
                            </a:solidFill>
                          </a:ln>
                          <a:extLst/>
                        </wps:spPr>
                        <wps:txbx>
                          <w:txbxContent>
                            <w:p w14:paraId="527296C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ectangle 17"/>
                        <wps:cNvSpPr/>
                        <wps:spPr bwMode="auto">
                          <a:xfrm>
                            <a:off x="796246" y="443917"/>
                            <a:ext cx="802257" cy="298223"/>
                          </a:xfrm>
                          <a:prstGeom prst="rect">
                            <a:avLst/>
                          </a:prstGeom>
                          <a:solidFill>
                            <a:srgbClr val="92D050"/>
                          </a:solidFill>
                          <a:ln w="25400">
                            <a:solidFill>
                              <a:schemeClr val="tx1"/>
                            </a:solidFill>
                          </a:ln>
                          <a:extLst/>
                        </wps:spPr>
                        <wps:txbx>
                          <w:txbxContent>
                            <w:p w14:paraId="1B18B30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Rectangle 18"/>
                        <wps:cNvSpPr/>
                        <wps:spPr bwMode="auto">
                          <a:xfrm>
                            <a:off x="1596616" y="445295"/>
                            <a:ext cx="802257" cy="298223"/>
                          </a:xfrm>
                          <a:prstGeom prst="rect">
                            <a:avLst/>
                          </a:prstGeom>
                          <a:solidFill>
                            <a:schemeClr val="bg2"/>
                          </a:solidFill>
                          <a:ln w="25400">
                            <a:solidFill>
                              <a:schemeClr val="tx2">
                                <a:lumMod val="75000"/>
                              </a:schemeClr>
                            </a:solidFill>
                          </a:ln>
                          <a:extLst/>
                        </wps:spPr>
                        <wps:txbx>
                          <w:txbxContent>
                            <w:p w14:paraId="14103E24"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Box 9"/>
                        <wps:cNvSpPr txBox="1"/>
                        <wps:spPr>
                          <a:xfrm>
                            <a:off x="777600" y="64585"/>
                            <a:ext cx="875665" cy="287020"/>
                          </a:xfrm>
                          <a:prstGeom prst="rect">
                            <a:avLst/>
                          </a:prstGeom>
                          <a:noFill/>
                        </wps:spPr>
                        <wps:txbx>
                          <w:txbxContent>
                            <w:p w14:paraId="21021CCE"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wps:txbx>
                        <wps:bodyPr wrap="square" rtlCol="0">
                          <a:spAutoFit/>
                        </wps:bodyPr>
                      </wps:wsp>
                      <wps:wsp>
                        <wps:cNvPr id="20" name="TextBox 10"/>
                        <wps:cNvSpPr txBox="1"/>
                        <wps:spPr>
                          <a:xfrm>
                            <a:off x="640669" y="1181860"/>
                            <a:ext cx="1357630" cy="445135"/>
                          </a:xfrm>
                          <a:prstGeom prst="rect">
                            <a:avLst/>
                          </a:prstGeom>
                          <a:noFill/>
                        </wps:spPr>
                        <wps:txbx>
                          <w:txbxContent>
                            <w:p w14:paraId="4E9F383A"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wps:txbx>
                        <wps:bodyPr wrap="square" rtlCol="0">
                          <a:spAutoFit/>
                        </wps:bodyPr>
                      </wps:wsp>
                      <wps:wsp>
                        <wps:cNvPr id="21" name="Rectangle 21"/>
                        <wps:cNvSpPr/>
                        <wps:spPr bwMode="auto">
                          <a:xfrm>
                            <a:off x="2405554" y="1212398"/>
                            <a:ext cx="709008" cy="298223"/>
                          </a:xfrm>
                          <a:prstGeom prst="rect">
                            <a:avLst/>
                          </a:prstGeom>
                          <a:solidFill>
                            <a:srgbClr val="C00000"/>
                          </a:solidFill>
                          <a:ln w="25400">
                            <a:solidFill>
                              <a:schemeClr val="tx1"/>
                            </a:solidFill>
                          </a:ln>
                          <a:extLst/>
                        </wps:spPr>
                        <wps:txbx>
                          <w:txbxContent>
                            <w:p w14:paraId="3335FDB0"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Rectangle 22"/>
                        <wps:cNvSpPr/>
                        <wps:spPr bwMode="auto">
                          <a:xfrm>
                            <a:off x="3114674" y="1212707"/>
                            <a:ext cx="703121" cy="298223"/>
                          </a:xfrm>
                          <a:prstGeom prst="rect">
                            <a:avLst/>
                          </a:prstGeom>
                          <a:solidFill>
                            <a:srgbClr val="92D050"/>
                          </a:solidFill>
                          <a:ln w="25400">
                            <a:solidFill>
                              <a:schemeClr val="tx1"/>
                            </a:solidFill>
                          </a:ln>
                          <a:extLst/>
                        </wps:spPr>
                        <wps:txbx>
                          <w:txbxContent>
                            <w:p w14:paraId="1FB0D69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Rectangle 23"/>
                        <wps:cNvSpPr/>
                        <wps:spPr bwMode="auto">
                          <a:xfrm>
                            <a:off x="3817926" y="1213015"/>
                            <a:ext cx="814383" cy="298223"/>
                          </a:xfrm>
                          <a:prstGeom prst="rect">
                            <a:avLst/>
                          </a:prstGeom>
                          <a:solidFill>
                            <a:schemeClr val="bg2"/>
                          </a:solidFill>
                          <a:ln w="25400">
                            <a:solidFill>
                              <a:schemeClr val="tx2">
                                <a:lumMod val="75000"/>
                              </a:schemeClr>
                            </a:solidFill>
                          </a:ln>
                          <a:extLst/>
                        </wps:spPr>
                        <wps:txbx>
                          <w:txbxContent>
                            <w:p w14:paraId="59F63D0B"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Connector 25"/>
                        <wps:cNvCnPr/>
                        <wps:spPr>
                          <a:xfrm flipH="1">
                            <a:off x="2405635" y="64595"/>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a:off x="4635657" y="0"/>
                            <a:ext cx="1" cy="1868837"/>
                          </a:xfrm>
                          <a:prstGeom prst="line">
                            <a:avLst/>
                          </a:prstGeom>
                          <a:ln w="6350">
                            <a:gradFill flip="none" rotWithShape="1">
                              <a:gsLst>
                                <a:gs pos="0">
                                  <a:srgbClr val="143C66"/>
                                </a:gs>
                                <a:gs pos="100000">
                                  <a:srgbClr val="008080"/>
                                </a:gs>
                              </a:gsLst>
                              <a:lin ang="0" scaled="1"/>
                              <a:tileRect/>
                            </a:gradFill>
                            <a:prstDash val="dash"/>
                          </a:ln>
                        </wps:spPr>
                        <wps:style>
                          <a:lnRef idx="1">
                            <a:schemeClr val="accent1"/>
                          </a:lnRef>
                          <a:fillRef idx="0">
                            <a:schemeClr val="accent1"/>
                          </a:fillRef>
                          <a:effectRef idx="0">
                            <a:schemeClr val="accent1"/>
                          </a:effectRef>
                          <a:fontRef idx="minor">
                            <a:schemeClr val="tx1"/>
                          </a:fontRef>
                        </wps:style>
                        <wps:bodyPr/>
                      </wps:wsp>
                      <wps:wsp>
                        <wps:cNvPr id="28" name="Rectangle 28"/>
                        <wps:cNvSpPr/>
                        <wps:spPr bwMode="auto">
                          <a:xfrm>
                            <a:off x="1777998" y="91572"/>
                            <a:ext cx="393706" cy="270378"/>
                          </a:xfrm>
                          <a:prstGeom prst="rect">
                            <a:avLst/>
                          </a:prstGeom>
                          <a:noFill/>
                          <a:ln w="25400">
                            <a:solidFill>
                              <a:schemeClr val="tx1"/>
                            </a:solidFill>
                          </a:ln>
                          <a:extLst/>
                        </wps:spPr>
                        <wps:txbx>
                          <w:txbxContent>
                            <w:p w14:paraId="08F730E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Rectangle 29"/>
                        <wps:cNvSpPr/>
                        <wps:spPr bwMode="auto">
                          <a:xfrm>
                            <a:off x="2975431" y="767465"/>
                            <a:ext cx="486678" cy="298223"/>
                          </a:xfrm>
                          <a:prstGeom prst="rect">
                            <a:avLst/>
                          </a:prstGeom>
                          <a:noFill/>
                          <a:ln w="25400">
                            <a:solidFill>
                              <a:schemeClr val="tx1"/>
                            </a:solidFill>
                          </a:ln>
                          <a:extLst/>
                        </wps:spPr>
                        <wps:txbx>
                          <w:txbxContent>
                            <w:p w14:paraId="5F65F15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2875107" y="443917"/>
                            <a:ext cx="712450" cy="1214168"/>
                          </a:xfrm>
                          <a:prstGeom prst="ellipse">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456EBE" id="Group 3" o:spid="_x0000_s1036" style="position:absolute;left:0;text-align:left;margin-left:0;margin-top:.65pt;width:365pt;height:152.25pt;z-index:251672576;mso-position-horizontal:center;mso-position-horizontal-relative:margin;mso-width-relative:margin;mso-height-relative:margin" coordsize="46356,19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">
                <v:rect id="Rectangle 16" o:spid="_x0000_s1037" style="position:absolute;top:4450;width:8022;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" fillcolor="#c00000" strokecolor="black [3213]" strokeweight="2pt">
                  <v:textbox>
                    <w:txbxContent>
                      <w:p w14:paraId="527296C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v:rect id="Rectangle 17" o:spid="_x0000_s1038" style="position:absolute;left:7962;top:4439;width:8023;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" fillcolor="#92d050" strokecolor="black [3213]" strokeweight="2pt">
                  <v:textbox>
                    <w:txbxContent>
                      <w:p w14:paraId="1B18B309"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v:rect id="Rectangle 18" o:spid="_x0000_s1039" style="position:absolute;left:15966;top:4452;width:8022;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" fillcolor="#e7e6e6 [3214]" strokecolor="#323e4f [2415]" strokeweight="2pt">
                  <v:textbox>
                    <w:txbxContent>
                      <w:p w14:paraId="14103E24"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v:shape id="_x0000_s1040" type="#_x0000_t202" style="position:absolute;left:7776;top:645;width:8756;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21021CCE"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PDSCH</w:t>
                        </w:r>
                      </w:p>
                    </w:txbxContent>
                  </v:textbox>
                </v:shape>
                <v:shape id="TextBox 10" o:spid="_x0000_s1041" type="#_x0000_t202" style="position:absolute;left:6406;top:11818;width:13576;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4E9F383A" w14:textId="77777777" w:rsidR="00C22876" w:rsidRDefault="00C22876" w:rsidP="00C22876">
                        <w:pPr>
                          <w:pStyle w:val="NormalWeb"/>
                          <w:spacing w:before="0" w:beforeAutospacing="0" w:after="60" w:afterAutospacing="0" w:line="216" w:lineRule="auto"/>
                          <w:jc w:val="center"/>
                        </w:pPr>
                        <w:r>
                          <w:rPr>
                            <w:rFonts w:ascii="Calibre Semibold" w:hAnsi="Calibre Semibold" w:cstheme="minorBidi"/>
                            <w:color w:val="404040" w:themeColor="text1" w:themeTint="BF"/>
                            <w:kern w:val="24"/>
                          </w:rPr>
                          <w:t xml:space="preserve">Processing window </w:t>
                        </w:r>
                      </w:p>
                    </w:txbxContent>
                  </v:textbox>
                </v:shape>
                <v:rect id="Rectangle 21" o:spid="_x0000_s1042" style="position:absolute;left:24055;top:12123;width:7090;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" fillcolor="#c00000" strokecolor="black [3213]" strokeweight="2pt">
                  <v:textbox>
                    <w:txbxContent>
                      <w:p w14:paraId="3335FDB0"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n-2</m:t>
                            </m:r>
                          </m:oMath>
                        </m:oMathPara>
                      </w:p>
                    </w:txbxContent>
                  </v:textbox>
                </v:rect>
                <v:rect id="Rectangle 22" o:spid="_x0000_s1043" style="position:absolute;left:31146;top:12127;width:7031;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" fillcolor="#92d050" strokecolor="black [3213]" strokeweight="2pt">
                  <v:textbox>
                    <w:txbxContent>
                      <w:p w14:paraId="1FB0D69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n-1</m:t>
                            </m:r>
                          </m:oMath>
                        </m:oMathPara>
                      </w:p>
                    </w:txbxContent>
                  </v:textbox>
                </v:rect>
                <v:rect id="Rectangle 23" o:spid="_x0000_s1044" style="position:absolute;left:38179;top:12130;width:8144;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" fillcolor="#e7e6e6 [3214]" strokecolor="#323e4f [2415]" strokeweight="2pt">
                  <v:textbox>
                    <w:txbxContent>
                      <w:p w14:paraId="59F63D0B"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28"/>
                                <w:szCs w:val="28"/>
                              </w:rPr>
                              <m:t>n</m:t>
                            </m:r>
                          </m:oMath>
                        </m:oMathPara>
                      </w:p>
                    </w:txbxContent>
                  </v:textbox>
                </v:rect>
                <v:line id="Straight Connector 25" o:spid="_x0000_s1045" style="position:absolute;flip:x;visibility:visible;mso-wrap-style:square" from="24056,645" to="24056,1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" strokeweight=".5pt">
                  <v:stroke dashstyle="dash" joinstyle="miter"/>
                </v:line>
                <v:line id="Straight Connector 27" o:spid="_x0000_s1046" style="position:absolute;flip:x;visibility:visible;mso-wrap-style:square" from="46356,0" to="46356,18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" strokeweight=".5pt">
                  <v:stroke dashstyle="dash" joinstyle="miter"/>
                </v:line>
                <v:rect id="Rectangle 28" o:spid="_x0000_s1047" style="position:absolute;left:17779;top:915;width:3938;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" filled="f" strokecolor="black [3213]" strokeweight="2pt">
                  <v:textbox>
                    <w:txbxContent>
                      <w:p w14:paraId="08F730E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v:textbox>
                </v:rect>
                <v:rect id="Rectangle 29" o:spid="_x0000_s1048" style="position:absolute;left:29754;top:7674;width:4867;height:2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" filled="f" strokecolor="black [3213]" strokeweight="2pt">
                  <v:textbox>
                    <w:txbxContent>
                      <w:p w14:paraId="5F65F158" w14:textId="77777777" w:rsidR="00C22876" w:rsidRDefault="00C22876" w:rsidP="00C22876">
                        <w:pPr>
                          <w:pStyle w:val="NormalWeb"/>
                          <w:spacing w:before="0" w:beforeAutospacing="0" w:after="0" w:afterAutospacing="0"/>
                          <w:jc w:val="center"/>
                        </w:pPr>
                        <m:oMathPara>
                          <m:oMathParaPr>
                            <m:jc m:val="centerGroup"/>
                          </m:oMathParaPr>
                          <m:oMath>
                            <m:r>
                              <w:rPr>
                                <w:rFonts w:ascii="Cambria Math" w:hAnsi="Cambria Math" w:cstheme="minorBidi"/>
                                <w:color w:val="000000" w:themeColor="text1"/>
                                <w:kern w:val="24"/>
                                <w:sz w:val="18"/>
                                <w:szCs w:val="18"/>
                              </w:rPr>
                              <m:t>sTTI</m:t>
                            </m:r>
                          </m:oMath>
                        </m:oMathPara>
                      </w:p>
                    </w:txbxContent>
                  </v:textbox>
                </v:rect>
                <v:oval id="Oval 30" o:spid="_x0000_s1049" style="position:absolute;left:28751;top:4439;width:7124;height:1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" filled="f" strokecolor="black [3213]"/>
                <w10:wrap anchorx="margin"/>
              </v:group>
            </w:pict>
          </mc:Fallback>
        </mc:AlternateContent>
      </w:r>
    </w:p>
    <w:p w14:paraId="56847F7A" w14:textId="77777777" w:rsidR="00C22876" w:rsidRDefault="00C22876" w:rsidP="00C22876">
      <w:pPr>
        <w:jc w:val="both"/>
        <w:rPr>
          <w:lang w:val="en-GB"/>
        </w:rPr>
      </w:pPr>
    </w:p>
    <w:p w14:paraId="341B508D" w14:textId="77777777" w:rsidR="00C22876" w:rsidRDefault="00C22876" w:rsidP="00C22876">
      <w:pPr>
        <w:jc w:val="both"/>
        <w:rPr>
          <w:lang w:val="en-GB"/>
        </w:rPr>
      </w:pPr>
    </w:p>
    <w:p w14:paraId="16EDF3E9" w14:textId="77777777" w:rsidR="00C22876" w:rsidRDefault="00C22876" w:rsidP="00C22876">
      <w:pPr>
        <w:jc w:val="both"/>
        <w:rPr>
          <w:lang w:val="en-GB"/>
        </w:rPr>
      </w:pPr>
    </w:p>
    <w:p w14:paraId="41B2FE72" w14:textId="77777777" w:rsidR="00C22876" w:rsidRDefault="00C22876" w:rsidP="00C22876">
      <w:pPr>
        <w:jc w:val="both"/>
        <w:rPr>
          <w:lang w:val="en-GB"/>
        </w:rPr>
      </w:pPr>
    </w:p>
    <w:p w14:paraId="0AD83C3A" w14:textId="77777777" w:rsidR="00C22876" w:rsidRDefault="00C22876" w:rsidP="00C22876">
      <w:pPr>
        <w:jc w:val="both"/>
        <w:rPr>
          <w:lang w:val="en-GB"/>
        </w:rPr>
      </w:pPr>
    </w:p>
    <w:p w14:paraId="248B2443" w14:textId="77777777" w:rsidR="00C22876" w:rsidRDefault="00C22876" w:rsidP="00C22876">
      <w:pPr>
        <w:jc w:val="both"/>
        <w:rPr>
          <w:lang w:val="en-GB"/>
        </w:rPr>
      </w:pPr>
    </w:p>
    <w:p w14:paraId="08FAD1BF" w14:textId="77777777" w:rsidR="00C22876" w:rsidRDefault="00C22876" w:rsidP="00C22876">
      <w:pPr>
        <w:jc w:val="both"/>
        <w:rPr>
          <w:lang w:val="en-GB"/>
        </w:rPr>
      </w:pPr>
    </w:p>
    <w:p w14:paraId="194D30BB" w14:textId="77777777" w:rsidR="00C22876" w:rsidRDefault="00C22876" w:rsidP="00C22876">
      <w:pPr>
        <w:jc w:val="both"/>
        <w:rPr>
          <w:lang w:val="en-GB"/>
        </w:rPr>
      </w:pPr>
      <w:r>
        <w:rPr>
          <w:lang w:val="en-GB"/>
        </w:rPr>
        <w:t xml:space="preserve">In this example, consider a maximum TBS and/or RB allocation for 1ms PDSCH over </w:t>
      </w:r>
      <w:proofErr w:type="spellStart"/>
      <w:r>
        <w:rPr>
          <w:lang w:val="en-GB"/>
        </w:rPr>
        <w:t>subframes</w:t>
      </w:r>
      <w:proofErr w:type="spellEnd"/>
      <w:r>
        <w:rPr>
          <w:lang w:val="en-GB"/>
        </w:rPr>
        <w:t xml:space="preserve"> </w:t>
      </w:r>
      <m:oMath>
        <m:r>
          <w:rPr>
            <w:rFonts w:ascii="Cambria Math" w:hAnsi="Cambria Math"/>
            <w:lang w:val="en-GB"/>
          </w:rPr>
          <m:t>n-2</m:t>
        </m:r>
      </m:oMath>
      <w:r>
        <w:rPr>
          <w:lang w:val="en-GB"/>
        </w:rPr>
        <w:t xml:space="preserve"> and </w:t>
      </w:r>
      <m:oMath>
        <m:r>
          <w:rPr>
            <w:rFonts w:ascii="Cambria Math" w:hAnsi="Cambria Math"/>
            <w:lang w:val="en-GB"/>
          </w:rPr>
          <m:t>n-1</m:t>
        </m:r>
      </m:oMath>
      <w:r>
        <w:rPr>
          <w:lang w:val="en-GB"/>
        </w:rPr>
        <w:t xml:space="preserve">. A UE receives both PDSCH and sPDSCH over subframe </w:t>
      </w:r>
      <m:oMath>
        <m:r>
          <w:rPr>
            <w:rFonts w:ascii="Cambria Math" w:hAnsi="Cambria Math"/>
            <w:lang w:val="en-GB"/>
          </w:rPr>
          <m:t>n</m:t>
        </m:r>
      </m:oMath>
      <w:r>
        <w:rPr>
          <w:lang w:val="en-GB"/>
        </w:rPr>
        <w:t xml:space="preserve"> and needs to decode both. However, assume that the processing of the sTTI overlaps with the processing of PDSCH sent in subframe </w:t>
      </w:r>
      <m:oMath>
        <m:r>
          <w:rPr>
            <w:rFonts w:ascii="Cambria Math" w:hAnsi="Cambria Math"/>
            <w:lang w:val="en-GB"/>
          </w:rPr>
          <m:t>n-1</m:t>
        </m:r>
      </m:oMath>
      <w:r>
        <w:rPr>
          <w:lang w:val="en-GB"/>
        </w:rPr>
        <w:t>. Unless a UE has a double capability to handle both sPDSCH and PDSCH separately, it cannot decode both PDSCH and sPDSCH.</w:t>
      </w:r>
    </w:p>
    <w:p w14:paraId="41532D15" w14:textId="77777777" w:rsidR="00C22876" w:rsidRDefault="00C22876" w:rsidP="00C22876">
      <w:pPr>
        <w:jc w:val="both"/>
        <w:rPr>
          <w:lang w:val="en-GB"/>
        </w:rPr>
      </w:pPr>
      <w:r>
        <w:rPr>
          <w:lang w:val="en-GB"/>
        </w:rPr>
        <w:t xml:space="preserve">Next, consider the case where a UE is not capable of decoding both </w:t>
      </w:r>
      <w:proofErr w:type="spellStart"/>
      <w:r>
        <w:rPr>
          <w:lang w:val="en-GB"/>
        </w:rPr>
        <w:t>sTTI</w:t>
      </w:r>
      <w:proofErr w:type="spellEnd"/>
      <w:r>
        <w:rPr>
          <w:lang w:val="en-GB"/>
        </w:rPr>
        <w:t xml:space="preserve"> and 1ms TTI sent in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w:t>
      </w:r>
      <w:proofErr w:type="gramStart"/>
      <w:r>
        <w:rPr>
          <w:lang w:val="en-GB"/>
        </w:rPr>
        <w:t>According to</w:t>
      </w:r>
      <w:proofErr w:type="gramEnd"/>
      <w:r>
        <w:rPr>
          <w:lang w:val="en-GB"/>
        </w:rPr>
        <w:t xml:space="preserve"> the agreement, it is required to decode sTTI and discard the PDSCH. However, </w:t>
      </w:r>
      <w:proofErr w:type="gramStart"/>
      <w:r>
        <w:rPr>
          <w:lang w:val="en-GB"/>
        </w:rPr>
        <w:t>similar to</w:t>
      </w:r>
      <w:proofErr w:type="gramEnd"/>
      <w:r>
        <w:rPr>
          <w:lang w:val="en-GB"/>
        </w:rPr>
        <w:t xml:space="preserve"> the case shown above, since the sTTI processing may collide with the PDSCH processing sent earlier, even </w:t>
      </w:r>
      <w:proofErr w:type="spellStart"/>
      <w:r>
        <w:rPr>
          <w:lang w:val="en-GB"/>
        </w:rPr>
        <w:t>sTTI</w:t>
      </w:r>
      <w:proofErr w:type="spellEnd"/>
      <w:r>
        <w:rPr>
          <w:lang w:val="en-GB"/>
        </w:rPr>
        <w:t xml:space="preserve"> decoding alone cannot be done.</w:t>
      </w:r>
    </w:p>
    <w:p w14:paraId="55647AEC" w14:textId="10B4A018" w:rsidR="00C22876" w:rsidRDefault="00C22876" w:rsidP="00C22876">
      <w:pPr>
        <w:jc w:val="both"/>
        <w:rPr>
          <w:lang w:val="en-GB"/>
        </w:rPr>
      </w:pPr>
      <w:r>
        <w:rPr>
          <w:lang w:val="en-GB"/>
        </w:rPr>
        <w:t xml:space="preserve">One plausible solution for this issue </w:t>
      </w:r>
      <w:r w:rsidR="006233CB">
        <w:rPr>
          <w:lang w:val="en-GB"/>
        </w:rPr>
        <w:t>is</w:t>
      </w:r>
      <w:r>
        <w:rPr>
          <w:lang w:val="en-GB"/>
        </w:rPr>
        <w:t xml:space="preserve"> to define an exclusion window of length </w:t>
      </w:r>
      <w:proofErr w:type="spellStart"/>
      <w:r>
        <w:rPr>
          <w:lang w:val="en-GB"/>
        </w:rPr>
        <w:t>Xms</w:t>
      </w:r>
      <w:proofErr w:type="spellEnd"/>
      <w:r>
        <w:rPr>
          <w:lang w:val="en-GB"/>
        </w:rPr>
        <w:t xml:space="preserve">. Then, if an </w:t>
      </w:r>
      <w:proofErr w:type="spellStart"/>
      <w:r>
        <w:rPr>
          <w:lang w:val="en-GB"/>
        </w:rPr>
        <w:t>sTTI</w:t>
      </w:r>
      <w:proofErr w:type="spellEnd"/>
      <w:r>
        <w:rPr>
          <w:lang w:val="en-GB"/>
        </w:rPr>
        <w:t xml:space="preserve"> is scheduled over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the processing of all PDSCHs within the window will be discontinued.</w:t>
      </w:r>
      <w:r w:rsidR="006233CB">
        <w:rPr>
          <w:lang w:val="en-GB"/>
        </w:rPr>
        <w:t xml:space="preserve"> One issue with this solution is that it may degrade the 1ms LTE performance. However, it should be noted that switching from 1ms TTI to </w:t>
      </w:r>
      <w:proofErr w:type="spellStart"/>
      <w:r w:rsidR="006233CB">
        <w:rPr>
          <w:lang w:val="en-GB"/>
        </w:rPr>
        <w:t>sTTI</w:t>
      </w:r>
      <w:proofErr w:type="spellEnd"/>
      <w:r w:rsidR="006233CB">
        <w:rPr>
          <w:lang w:val="en-GB"/>
        </w:rPr>
        <w:t xml:space="preserve"> is not expected to happen so often. Further, to tackle this issue, the length of the exclusion window could be a UE capability. As an example, it may be as small as 1ms for some users to 3ms for other users. In addition, the maximum window length is dependent on the processing timeline as well. </w:t>
      </w:r>
      <w:proofErr w:type="gramStart"/>
      <w:r w:rsidR="006233CB">
        <w:rPr>
          <w:lang w:val="en-GB"/>
        </w:rPr>
        <w:t>In particular, the</w:t>
      </w:r>
      <w:proofErr w:type="gramEnd"/>
      <w:r w:rsidR="006233CB">
        <w:rPr>
          <w:lang w:val="en-GB"/>
        </w:rPr>
        <w:t xml:space="preserve"> maximum value of X is 3ms under the </w:t>
      </w:r>
      <m:oMath>
        <m:r>
          <w:rPr>
            <w:rFonts w:ascii="Cambria Math" w:hAnsi="Cambria Math"/>
            <w:lang w:val="en-GB"/>
          </w:rPr>
          <m:t>n+4</m:t>
        </m:r>
      </m:oMath>
      <w:r w:rsidR="006233CB">
        <w:rPr>
          <w:lang w:val="en-GB"/>
        </w:rPr>
        <w:t xml:space="preserve"> processing timeline, whereas it is 2ms under the </w:t>
      </w:r>
      <m:oMath>
        <m:r>
          <w:rPr>
            <w:rFonts w:ascii="Cambria Math" w:hAnsi="Cambria Math"/>
            <w:lang w:val="en-GB"/>
          </w:rPr>
          <m:t>n+3</m:t>
        </m:r>
      </m:oMath>
      <w:r w:rsidR="006233CB">
        <w:rPr>
          <w:lang w:val="en-GB"/>
        </w:rPr>
        <w:t xml:space="preserve"> processing timeline.</w:t>
      </w:r>
    </w:p>
    <w:p w14:paraId="0B324AF4" w14:textId="3314CFCD" w:rsidR="00C22876" w:rsidRPr="006F510F" w:rsidRDefault="006233CB" w:rsidP="006F510F">
      <w:pPr>
        <w:jc w:val="both"/>
        <w:rPr>
          <w:b/>
        </w:rPr>
      </w:pPr>
      <w:r>
        <w:rPr>
          <w:b/>
          <w:lang w:val="en-GB"/>
        </w:rPr>
        <w:t>Proposal 2</w:t>
      </w:r>
      <w:r w:rsidR="00C22876" w:rsidRPr="00EA7ADD">
        <w:rPr>
          <w:b/>
          <w:lang w:val="en-GB"/>
        </w:rPr>
        <w:t xml:space="preserve">: </w:t>
      </w:r>
      <w:r>
        <w:rPr>
          <w:b/>
          <w:lang w:val="en-GB"/>
        </w:rPr>
        <w:t xml:space="preserve">When an </w:t>
      </w:r>
      <w:proofErr w:type="spellStart"/>
      <w:r>
        <w:rPr>
          <w:b/>
          <w:lang w:val="en-GB"/>
        </w:rPr>
        <w:t>sPDSCH</w:t>
      </w:r>
      <w:proofErr w:type="spellEnd"/>
      <w:r>
        <w:rPr>
          <w:b/>
          <w:lang w:val="en-GB"/>
        </w:rPr>
        <w:t xml:space="preserve"> is scheduled, all the previous PDSCHs scheduled within the past X </w:t>
      </w:r>
      <w:proofErr w:type="spellStart"/>
      <w:r>
        <w:rPr>
          <w:b/>
          <w:lang w:val="en-GB"/>
        </w:rPr>
        <w:t>subframes</w:t>
      </w:r>
      <w:proofErr w:type="spellEnd"/>
      <w:r>
        <w:rPr>
          <w:b/>
          <w:lang w:val="en-GB"/>
        </w:rPr>
        <w:t xml:space="preserve"> of a given carrier should be dropped at a UE. The value of X could be dependent on the processing timeline as well as a UE capability.</w:t>
      </w:r>
    </w:p>
    <w:bookmarkEnd w:id="2"/>
    <w:p w14:paraId="2F77E7C7" w14:textId="3B0581CB" w:rsidR="00491EEE" w:rsidRDefault="003A5C0E" w:rsidP="00843B71">
      <w:pPr>
        <w:pStyle w:val="Heading1"/>
        <w:jc w:val="both"/>
      </w:pPr>
      <w:r>
        <w:t>4</w:t>
      </w:r>
      <w:r w:rsidR="00491EEE" w:rsidRPr="00E05A22">
        <w:tab/>
        <w:t xml:space="preserve">Conclusions </w:t>
      </w:r>
    </w:p>
    <w:p w14:paraId="447233B0" w14:textId="6772200B" w:rsidR="003A5C0E" w:rsidRDefault="003A5C0E" w:rsidP="003A5C0E">
      <w:pPr>
        <w:jc w:val="both"/>
        <w:rPr>
          <w:b/>
        </w:rPr>
      </w:pPr>
      <w:r w:rsidRPr="00D90176">
        <w:rPr>
          <w:b/>
        </w:rPr>
        <w:t>Proposal</w:t>
      </w:r>
      <w:r>
        <w:rPr>
          <w:b/>
        </w:rPr>
        <w:t xml:space="preserve"> 1: HARQ process sharing across different TTI lengths is</w:t>
      </w:r>
      <w:r w:rsidR="00C22876">
        <w:rPr>
          <w:b/>
        </w:rPr>
        <w:t xml:space="preserve"> not supported</w:t>
      </w:r>
      <w:r>
        <w:rPr>
          <w:b/>
        </w:rPr>
        <w:t>.</w:t>
      </w:r>
    </w:p>
    <w:p w14:paraId="6169E56C" w14:textId="30EAEE87" w:rsidR="006233CB" w:rsidRPr="00FF1CDF" w:rsidRDefault="006233CB" w:rsidP="006233CB">
      <w:pPr>
        <w:jc w:val="both"/>
        <w:rPr>
          <w:b/>
          <w:lang w:val="en-GB"/>
        </w:rPr>
      </w:pPr>
      <w:r>
        <w:rPr>
          <w:b/>
          <w:lang w:val="en-GB"/>
        </w:rPr>
        <w:t>Proposal 2</w:t>
      </w:r>
      <w:r w:rsidRPr="00EA7ADD">
        <w:rPr>
          <w:b/>
          <w:lang w:val="en-GB"/>
        </w:rPr>
        <w:t xml:space="preserve">: </w:t>
      </w:r>
      <w:r>
        <w:rPr>
          <w:b/>
          <w:lang w:val="en-GB"/>
        </w:rPr>
        <w:t xml:space="preserve">When an </w:t>
      </w:r>
      <w:proofErr w:type="spellStart"/>
      <w:r>
        <w:rPr>
          <w:b/>
          <w:lang w:val="en-GB"/>
        </w:rPr>
        <w:t>sPDSCH</w:t>
      </w:r>
      <w:proofErr w:type="spellEnd"/>
      <w:r>
        <w:rPr>
          <w:b/>
          <w:lang w:val="en-GB"/>
        </w:rPr>
        <w:t xml:space="preserve"> is scheduled, all the previous PDSCHs scheduled within the past X </w:t>
      </w:r>
      <w:proofErr w:type="spellStart"/>
      <w:r>
        <w:rPr>
          <w:b/>
          <w:lang w:val="en-GB"/>
        </w:rPr>
        <w:t>subframes</w:t>
      </w:r>
      <w:proofErr w:type="spellEnd"/>
      <w:r>
        <w:rPr>
          <w:b/>
          <w:lang w:val="en-GB"/>
        </w:rPr>
        <w:t xml:space="preserve"> of a given carrier should be dropped at a UE. The value of X could be dependent on the processing timeline as well as a UE capability.</w:t>
      </w:r>
    </w:p>
    <w:p w14:paraId="05212290" w14:textId="4CCF869D" w:rsidR="009B3BC3" w:rsidRPr="009B3BC3" w:rsidRDefault="009B3BC3" w:rsidP="00D90176">
      <w:pPr>
        <w:jc w:val="both"/>
        <w:rPr>
          <w:b/>
        </w:rPr>
      </w:pPr>
    </w:p>
    <w:sectPr w:rsidR="009B3BC3" w:rsidRPr="009B3BC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AAC27" w14:textId="77777777" w:rsidR="00AA1BE9" w:rsidRDefault="00AA1BE9">
      <w:r>
        <w:separator/>
      </w:r>
    </w:p>
  </w:endnote>
  <w:endnote w:type="continuationSeparator" w:id="0">
    <w:p w14:paraId="6F9BF89B" w14:textId="77777777" w:rsidR="00AA1BE9" w:rsidRDefault="00AA1BE9">
      <w:r>
        <w:continuationSeparator/>
      </w:r>
    </w:p>
  </w:endnote>
  <w:endnote w:type="continuationNotice" w:id="1">
    <w:p w14:paraId="27D4F8F1" w14:textId="77777777" w:rsidR="00AA1BE9" w:rsidRDefault="00AA1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356C8A9"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700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700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E4A5E" w14:textId="77777777" w:rsidR="00AA1BE9" w:rsidRDefault="00AA1BE9">
      <w:r>
        <w:separator/>
      </w:r>
    </w:p>
  </w:footnote>
  <w:footnote w:type="continuationSeparator" w:id="0">
    <w:p w14:paraId="243E2D4C" w14:textId="77777777" w:rsidR="00AA1BE9" w:rsidRDefault="00AA1BE9">
      <w:r>
        <w:continuationSeparator/>
      </w:r>
    </w:p>
  </w:footnote>
  <w:footnote w:type="continuationNotice" w:id="1">
    <w:p w14:paraId="7721F831" w14:textId="77777777" w:rsidR="00AA1BE9" w:rsidRDefault="00AA1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9411A"/>
    <w:multiLevelType w:val="hybridMultilevel"/>
    <w:tmpl w:val="A8682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90E22"/>
    <w:multiLevelType w:val="hybridMultilevel"/>
    <w:tmpl w:val="D3B07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238F2"/>
    <w:multiLevelType w:val="hybridMultilevel"/>
    <w:tmpl w:val="EE469AD8"/>
    <w:lvl w:ilvl="0" w:tplc="A7829E36">
      <w:start w:val="1"/>
      <w:numFmt w:val="decimal"/>
      <w:lvlText w:val="%1."/>
      <w:lvlJc w:val="left"/>
      <w:pPr>
        <w:ind w:left="1619" w:hanging="360"/>
      </w:pPr>
      <w:rPr>
        <w:b/>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C6468"/>
    <w:multiLevelType w:val="hybridMultilevel"/>
    <w:tmpl w:val="76E8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1B4E95"/>
    <w:multiLevelType w:val="hybridMultilevel"/>
    <w:tmpl w:val="6FD0D690"/>
    <w:lvl w:ilvl="0" w:tplc="2C6A505A">
      <w:start w:val="1"/>
      <w:numFmt w:val="bullet"/>
      <w:lvlText w:val="•"/>
      <w:lvlJc w:val="left"/>
      <w:pPr>
        <w:tabs>
          <w:tab w:val="num" w:pos="720"/>
        </w:tabs>
        <w:ind w:left="720" w:hanging="360"/>
      </w:pPr>
      <w:rPr>
        <w:rFonts w:ascii="Arial" w:hAnsi="Arial" w:hint="default"/>
      </w:rPr>
    </w:lvl>
    <w:lvl w:ilvl="1" w:tplc="F6C483B8">
      <w:numFmt w:val="bullet"/>
      <w:lvlText w:val="–"/>
      <w:lvlJc w:val="left"/>
      <w:pPr>
        <w:tabs>
          <w:tab w:val="num" w:pos="1440"/>
        </w:tabs>
        <w:ind w:left="1440" w:hanging="360"/>
      </w:pPr>
      <w:rPr>
        <w:rFonts w:ascii="Arial" w:hAnsi="Arial" w:hint="default"/>
      </w:rPr>
    </w:lvl>
    <w:lvl w:ilvl="2" w:tplc="C3286A30" w:tentative="1">
      <w:start w:val="1"/>
      <w:numFmt w:val="bullet"/>
      <w:lvlText w:val="•"/>
      <w:lvlJc w:val="left"/>
      <w:pPr>
        <w:tabs>
          <w:tab w:val="num" w:pos="2160"/>
        </w:tabs>
        <w:ind w:left="2160" w:hanging="360"/>
      </w:pPr>
      <w:rPr>
        <w:rFonts w:ascii="Arial" w:hAnsi="Arial" w:hint="default"/>
      </w:rPr>
    </w:lvl>
    <w:lvl w:ilvl="3" w:tplc="3BB86B2E" w:tentative="1">
      <w:start w:val="1"/>
      <w:numFmt w:val="bullet"/>
      <w:lvlText w:val="•"/>
      <w:lvlJc w:val="left"/>
      <w:pPr>
        <w:tabs>
          <w:tab w:val="num" w:pos="2880"/>
        </w:tabs>
        <w:ind w:left="2880" w:hanging="360"/>
      </w:pPr>
      <w:rPr>
        <w:rFonts w:ascii="Arial" w:hAnsi="Arial" w:hint="default"/>
      </w:rPr>
    </w:lvl>
    <w:lvl w:ilvl="4" w:tplc="1D8628B8" w:tentative="1">
      <w:start w:val="1"/>
      <w:numFmt w:val="bullet"/>
      <w:lvlText w:val="•"/>
      <w:lvlJc w:val="left"/>
      <w:pPr>
        <w:tabs>
          <w:tab w:val="num" w:pos="3600"/>
        </w:tabs>
        <w:ind w:left="3600" w:hanging="360"/>
      </w:pPr>
      <w:rPr>
        <w:rFonts w:ascii="Arial" w:hAnsi="Arial" w:hint="default"/>
      </w:rPr>
    </w:lvl>
    <w:lvl w:ilvl="5" w:tplc="84ECB1D6" w:tentative="1">
      <w:start w:val="1"/>
      <w:numFmt w:val="bullet"/>
      <w:lvlText w:val="•"/>
      <w:lvlJc w:val="left"/>
      <w:pPr>
        <w:tabs>
          <w:tab w:val="num" w:pos="4320"/>
        </w:tabs>
        <w:ind w:left="4320" w:hanging="360"/>
      </w:pPr>
      <w:rPr>
        <w:rFonts w:ascii="Arial" w:hAnsi="Arial" w:hint="default"/>
      </w:rPr>
    </w:lvl>
    <w:lvl w:ilvl="6" w:tplc="D7AC66E2" w:tentative="1">
      <w:start w:val="1"/>
      <w:numFmt w:val="bullet"/>
      <w:lvlText w:val="•"/>
      <w:lvlJc w:val="left"/>
      <w:pPr>
        <w:tabs>
          <w:tab w:val="num" w:pos="5040"/>
        </w:tabs>
        <w:ind w:left="5040" w:hanging="360"/>
      </w:pPr>
      <w:rPr>
        <w:rFonts w:ascii="Arial" w:hAnsi="Arial" w:hint="default"/>
      </w:rPr>
    </w:lvl>
    <w:lvl w:ilvl="7" w:tplc="5538DA70" w:tentative="1">
      <w:start w:val="1"/>
      <w:numFmt w:val="bullet"/>
      <w:lvlText w:val="•"/>
      <w:lvlJc w:val="left"/>
      <w:pPr>
        <w:tabs>
          <w:tab w:val="num" w:pos="5760"/>
        </w:tabs>
        <w:ind w:left="5760" w:hanging="360"/>
      </w:pPr>
      <w:rPr>
        <w:rFonts w:ascii="Arial" w:hAnsi="Arial" w:hint="default"/>
      </w:rPr>
    </w:lvl>
    <w:lvl w:ilvl="8" w:tplc="8EE0B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4212A2"/>
    <w:multiLevelType w:val="hybridMultilevel"/>
    <w:tmpl w:val="54DCDA92"/>
    <w:lvl w:ilvl="0" w:tplc="1E446F9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377A4"/>
    <w:multiLevelType w:val="hybridMultilevel"/>
    <w:tmpl w:val="C1F8D8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6"/>
  </w:num>
  <w:num w:numId="6">
    <w:abstractNumId w:val="21"/>
  </w:num>
  <w:num w:numId="7">
    <w:abstractNumId w:val="12"/>
  </w:num>
  <w:num w:numId="8">
    <w:abstractNumId w:val="13"/>
  </w:num>
  <w:num w:numId="9">
    <w:abstractNumId w:val="11"/>
  </w:num>
  <w:num w:numId="10">
    <w:abstractNumId w:val="19"/>
  </w:num>
  <w:num w:numId="11">
    <w:abstractNumId w:val="3"/>
  </w:num>
  <w:num w:numId="12">
    <w:abstractNumId w:val="7"/>
  </w:num>
  <w:num w:numId="13">
    <w:abstractNumId w:val="15"/>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20"/>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
  </w:num>
  <w:num w:numId="22">
    <w:abstractNumId w:val="17"/>
  </w:num>
  <w:num w:numId="23">
    <w:abstractNumId w:val="8"/>
  </w:num>
  <w:num w:numId="2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060"/>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A7E"/>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BF3"/>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3E19"/>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17FB6"/>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924"/>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4C39"/>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AE0"/>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D28"/>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6BE6"/>
    <w:rsid w:val="002F7D48"/>
    <w:rsid w:val="0030000D"/>
    <w:rsid w:val="003005AC"/>
    <w:rsid w:val="00300A26"/>
    <w:rsid w:val="003011C0"/>
    <w:rsid w:val="0030121F"/>
    <w:rsid w:val="00301890"/>
    <w:rsid w:val="00301FF3"/>
    <w:rsid w:val="003024DE"/>
    <w:rsid w:val="00302701"/>
    <w:rsid w:val="00303442"/>
    <w:rsid w:val="003044B9"/>
    <w:rsid w:val="00307063"/>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BE3"/>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B7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3B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0572"/>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95B"/>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833"/>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0A0"/>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50A"/>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3CB"/>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054"/>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9C3"/>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344C"/>
    <w:rsid w:val="006A40F0"/>
    <w:rsid w:val="006A46C7"/>
    <w:rsid w:val="006A49B5"/>
    <w:rsid w:val="006A5A82"/>
    <w:rsid w:val="006A5BC7"/>
    <w:rsid w:val="006A5C44"/>
    <w:rsid w:val="006A5DE5"/>
    <w:rsid w:val="006A636A"/>
    <w:rsid w:val="006A6B69"/>
    <w:rsid w:val="006A6F85"/>
    <w:rsid w:val="006B008E"/>
    <w:rsid w:val="006B1938"/>
    <w:rsid w:val="006B19B2"/>
    <w:rsid w:val="006B1DA2"/>
    <w:rsid w:val="006B1F5F"/>
    <w:rsid w:val="006B2064"/>
    <w:rsid w:val="006B3AD6"/>
    <w:rsid w:val="006B422E"/>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867"/>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10F"/>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6A7"/>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50F"/>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DB7"/>
    <w:rsid w:val="00801838"/>
    <w:rsid w:val="00801909"/>
    <w:rsid w:val="00801BBF"/>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4F81"/>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49EF"/>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4FCB"/>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3BC3"/>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4A4"/>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526"/>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4BD"/>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71"/>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BE9"/>
    <w:rsid w:val="00AA1D12"/>
    <w:rsid w:val="00AA216B"/>
    <w:rsid w:val="00AA2241"/>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AF7EA9"/>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2F0"/>
    <w:rsid w:val="00B336EB"/>
    <w:rsid w:val="00B3396B"/>
    <w:rsid w:val="00B33C09"/>
    <w:rsid w:val="00B34CA0"/>
    <w:rsid w:val="00B3543A"/>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0DBE"/>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1D6"/>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35C"/>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2876"/>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1AC"/>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47B1C"/>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1C4"/>
    <w:rsid w:val="00C94BD7"/>
    <w:rsid w:val="00C95730"/>
    <w:rsid w:val="00C95962"/>
    <w:rsid w:val="00C96FBB"/>
    <w:rsid w:val="00C96FE0"/>
    <w:rsid w:val="00C97AF1"/>
    <w:rsid w:val="00CA04E7"/>
    <w:rsid w:val="00CA077D"/>
    <w:rsid w:val="00CA09AA"/>
    <w:rsid w:val="00CA0BA6"/>
    <w:rsid w:val="00CA0CF9"/>
    <w:rsid w:val="00CA1C92"/>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164"/>
    <w:rsid w:val="00D014A9"/>
    <w:rsid w:val="00D017EE"/>
    <w:rsid w:val="00D02369"/>
    <w:rsid w:val="00D02621"/>
    <w:rsid w:val="00D02AC8"/>
    <w:rsid w:val="00D02C36"/>
    <w:rsid w:val="00D03684"/>
    <w:rsid w:val="00D03FC3"/>
    <w:rsid w:val="00D04FC8"/>
    <w:rsid w:val="00D05A8D"/>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373"/>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176"/>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00B"/>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D3E"/>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289"/>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1E8"/>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2F08"/>
    <w:rsid w:val="00E33222"/>
    <w:rsid w:val="00E33802"/>
    <w:rsid w:val="00E33814"/>
    <w:rsid w:val="00E33D97"/>
    <w:rsid w:val="00E3582D"/>
    <w:rsid w:val="00E35AC6"/>
    <w:rsid w:val="00E35F47"/>
    <w:rsid w:val="00E36306"/>
    <w:rsid w:val="00E36C4E"/>
    <w:rsid w:val="00E377BF"/>
    <w:rsid w:val="00E379BC"/>
    <w:rsid w:val="00E40E0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1EAA"/>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2502"/>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3AF"/>
    <w:rsid w:val="00F24A57"/>
    <w:rsid w:val="00F24F4D"/>
    <w:rsid w:val="00F25139"/>
    <w:rsid w:val="00F25166"/>
    <w:rsid w:val="00F2566F"/>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4D6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 w:type="character" w:customStyle="1" w:styleId="Doc-text2Char">
    <w:name w:val="Doc-text2 Char"/>
    <w:basedOn w:val="DefaultParagraphFont"/>
    <w:link w:val="Doc-text2"/>
    <w:locked/>
    <w:rsid w:val="00B3543A"/>
    <w:rPr>
      <w:rFonts w:ascii="Arial" w:hAnsi="Arial" w:cs="Arial"/>
      <w:lang w:eastAsia="en-GB"/>
    </w:rPr>
  </w:style>
  <w:style w:type="paragraph" w:customStyle="1" w:styleId="Doc-text2">
    <w:name w:val="Doc-text2"/>
    <w:basedOn w:val="Normal"/>
    <w:link w:val="Doc-text2Char"/>
    <w:rsid w:val="00B3543A"/>
    <w:pPr>
      <w:overflowPunct/>
      <w:autoSpaceDE/>
      <w:autoSpaceDN/>
      <w:adjustRightInd/>
      <w:spacing w:after="0"/>
      <w:ind w:left="1622" w:hanging="363"/>
      <w:textAlignment w:val="auto"/>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15202448">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700041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76126">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4896585">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33042831">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78404149">
      <w:bodyDiv w:val="1"/>
      <w:marLeft w:val="0"/>
      <w:marRight w:val="0"/>
      <w:marTop w:val="0"/>
      <w:marBottom w:val="0"/>
      <w:divBdr>
        <w:top w:val="none" w:sz="0" w:space="0" w:color="auto"/>
        <w:left w:val="none" w:sz="0" w:space="0" w:color="auto"/>
        <w:bottom w:val="none" w:sz="0" w:space="0" w:color="auto"/>
        <w:right w:val="none" w:sz="0" w:space="0" w:color="auto"/>
      </w:divBdr>
      <w:divsChild>
        <w:div w:id="1355694671">
          <w:marLeft w:val="547"/>
          <w:marRight w:val="0"/>
          <w:marTop w:val="96"/>
          <w:marBottom w:val="0"/>
          <w:divBdr>
            <w:top w:val="none" w:sz="0" w:space="0" w:color="auto"/>
            <w:left w:val="none" w:sz="0" w:space="0" w:color="auto"/>
            <w:bottom w:val="none" w:sz="0" w:space="0" w:color="auto"/>
            <w:right w:val="none" w:sz="0" w:space="0" w:color="auto"/>
          </w:divBdr>
        </w:div>
        <w:div w:id="836648394">
          <w:marLeft w:val="1166"/>
          <w:marRight w:val="0"/>
          <w:marTop w:val="96"/>
          <w:marBottom w:val="0"/>
          <w:divBdr>
            <w:top w:val="none" w:sz="0" w:space="0" w:color="auto"/>
            <w:left w:val="none" w:sz="0" w:space="0" w:color="auto"/>
            <w:bottom w:val="none" w:sz="0" w:space="0" w:color="auto"/>
            <w:right w:val="none" w:sz="0" w:space="0" w:color="auto"/>
          </w:divBdr>
        </w:div>
        <w:div w:id="1823539382">
          <w:marLeft w:val="1166"/>
          <w:marRight w:val="0"/>
          <w:marTop w:val="96"/>
          <w:marBottom w:val="0"/>
          <w:divBdr>
            <w:top w:val="none" w:sz="0" w:space="0" w:color="auto"/>
            <w:left w:val="none" w:sz="0" w:space="0" w:color="auto"/>
            <w:bottom w:val="none" w:sz="0" w:space="0" w:color="auto"/>
            <w:right w:val="none" w:sz="0" w:space="0" w:color="auto"/>
          </w:divBdr>
        </w:div>
        <w:div w:id="1619288557">
          <w:marLeft w:val="1166"/>
          <w:marRight w:val="0"/>
          <w:marTop w:val="96"/>
          <w:marBottom w:val="0"/>
          <w:divBdr>
            <w:top w:val="none" w:sz="0" w:space="0" w:color="auto"/>
            <w:left w:val="none" w:sz="0" w:space="0" w:color="auto"/>
            <w:bottom w:val="none" w:sz="0" w:space="0" w:color="auto"/>
            <w:right w:val="none" w:sz="0" w:space="0" w:color="auto"/>
          </w:divBdr>
        </w:div>
        <w:div w:id="1490053470">
          <w:marLeft w:val="1166"/>
          <w:marRight w:val="0"/>
          <w:marTop w:val="96"/>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HR33RHYHUWRF-4-1710</_dlc_DocId>
    <_dlc_DocIdUrl xmlns="c06861ca-3f08-4d07-bff7-bb15bac121f4">
      <Url>https://projects.qualcomm.com/sites/pentari/_layouts/15/DocIdRedir.aspx?ID=HR33RHYHUWRF-4-1710</Url>
      <Description>HR33RHYHUWRF-4-1710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62D1336E-B573-413F-AF1A-85B863B1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872503DD-1362-40E8-825A-FD7B8C018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8</cp:revision>
  <cp:lastPrinted>2010-10-04T23:31:00Z</cp:lastPrinted>
  <dcterms:created xsi:type="dcterms:W3CDTF">2017-05-04T03:31:00Z</dcterms:created>
  <dcterms:modified xsi:type="dcterms:W3CDTF">2017-05-06T00:30:00Z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1285913743</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719254f7-afb9-4fcc-bc82-94c1039d0c32</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-231200248</vt:i4>
  </property>
  <property fmtid="{D5CDD505-2E9C-101B-9397-08002B2CF9AE}" pid="12" name="_ReviewingToolsShownOnce">
    <vt:lpwstr/>
  </property>
</Properties>
</file>